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data analytics, regulatory reporting, business intelligence, and collaborating with cross-functional teams. Experienced in developing scalable solutions ensuring data integrity, compliance, and improving organizational data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Java, R, Ruby,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Looker, Tableau, Mode, Power BI, ETL, Apache Kafka, Snowflake,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NumPy, Node.js, React,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Warehousing, Data Modeling, ETL Processes, BigQuery, Data Lakes, NoSQL Databases, Information Governance, Metadata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Asana, GitHub, GitLab,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BI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regulatory data reporting processes, ensuring timely compliance with industry standards and enhancing operational efficiencies in handling external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w:t>
      </w:r>
      <w:r w:rsidRPr="00745DD3">
        <w:rPr>
          <w:rFonts w:ascii="Roboto Light" w:eastAsia="Roboto Light" w:hAnsi="Roboto Light" w:cs="Roboto Light"/>
          <w:b/>
          <w:bCs/>
          <w:color w:val="404040" w:themeColor="text1" w:themeTint="BF"/>
          <w:sz w:val="20"/>
          <w:szCs w:val="20"/>
        </w:rPr>
        <w:t xml:space="preserve">Legal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translate complex regulatory requirements into actionable </w:t>
      </w:r>
      <w:r w:rsidRPr="00745DD3">
        <w:rPr>
          <w:rFonts w:ascii="Roboto Light" w:eastAsia="Roboto Light" w:hAnsi="Roboto Light" w:cs="Roboto Light"/>
          <w:b/>
          <w:bCs/>
          <w:color w:val="404040" w:themeColor="text1" w:themeTint="BF"/>
          <w:sz w:val="20"/>
          <w:szCs w:val="20"/>
        </w:rPr>
        <w:t xml:space="preserve">data deliverables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enhanced communication and understanding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creation of scalable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assets that improved visibility into regulatory metrics, resulting in increased confidence and trust from stakeholders regarding compliance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comprehensive documentation standards for all </w:t>
      </w:r>
      <w:r w:rsidRPr="00745DD3">
        <w:rPr>
          <w:rFonts w:ascii="Roboto Light" w:eastAsia="Roboto Light" w:hAnsi="Roboto Light" w:cs="Roboto Light"/>
          <w:b/>
          <w:bCs/>
          <w:color w:val="404040" w:themeColor="text1" w:themeTint="BF"/>
          <w:sz w:val="20"/>
          <w:szCs w:val="20"/>
        </w:rPr>
        <w:t xml:space="preserve">reporting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robustness through rigorous validation and quality assurance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solutions for recurring reporting processes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work and enhancing accuracy while maintaining compliance with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changes in regulatory requirements, adjusting reporting frameworks and methodologies to ensure ongoing compliance and relevance of </w:t>
      </w:r>
      <w:r w:rsidRPr="00745DD3">
        <w:rPr>
          <w:rFonts w:ascii="Roboto Light" w:eastAsia="Roboto Light" w:hAnsi="Roboto Light" w:cs="Roboto Light"/>
          <w:b/>
          <w:bCs/>
          <w:color w:val="404040" w:themeColor="text1" w:themeTint="BF"/>
          <w:sz w:val="20"/>
          <w:szCs w:val="20"/>
        </w:rPr>
        <w:t xml:space="preserve">data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context around regulatory data trends to stakeholders, highlighting potential risks and anomalies, thus facilitating informed decision-making through enhanced data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centralized reporting dictionary and knowledge base for regulatory deliverables, improving accessibility and understanding of compliance requirements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projects, fostering collaboration between teams to ensure alignment of objectives and enhance the quality of regulatory data submissions to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compelling visualizations that communicated complex data insights clearly to non-technical stakeholders, aiding in executive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conducted workshops for team members, enhancing their understanding of regulatory frameworks and the importance of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aimed at enhancing the efficiency of compliance processes, driving a culture of accountability within the organizational framework of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explore and implement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employing machine learning methodologies to predict compliance trends and adjust strategies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customized data governance practices to adapt to evolving legislative requirements, ensuring that changing laws and regulations were effectively integrated into data handling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stakeholder meetings to review regulatory performance metrics and address any compliance challenges, thereby fostering a culture of proactive compliance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solutions for various software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that supported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migrations and integrations, enhancing overall system interoperability and data availability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large-scale databases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optimization, and consistent performance under high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agile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systems and processes, establishing best practices for data handling, software architecture, and compliance with industry standards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web interfaces, enhancing user experience through dynamic and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to improve team productivity and code quality, promoting a shared understanding of coding standards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extend application capabilities, enhancing functionality and user engagement with real-time data access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pipelines and improving the development lifecycle for rapid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derive insights and prioritize features according to business needs, aligning technical initiatives with organizational goals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data analysis framework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the analytics process for customer behavior trends that informed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migration project to a microservices architecture, optimizing system performance and scalability while ensuring alignment with best practices for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