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building complex, scalable infrastructure and applications. Proven expertise in Go, Python, Linux, and Terraform, with strong capabilities in leading teams and mentoring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Ruby, Java, C++,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Chef, Vault, Consul, Docker, Kubernetes,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CentOS, Debian, Fedora, Red Hat, Windows Server,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SSL/TLS, VPN, Firewalls, Load Balancers, PKI, IAM, DDoS Protection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Express.js, Spring Boot, Node.js, React, Angular,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internal authentication and identity federation, ensuring compliance with security standards and establishing effective solutions for user access management and authorization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focused on </w:t>
      </w:r>
      <w:r w:rsidRPr="00745DD3">
        <w:rPr>
          <w:rFonts w:ascii="Roboto Light" w:eastAsia="Roboto Light" w:hAnsi="Roboto Light" w:cs="Roboto Light"/>
          <w:b/>
          <w:bCs/>
          <w:color w:val="404040" w:themeColor="text1" w:themeTint="BF"/>
          <w:sz w:val="20"/>
          <w:szCs w:val="20"/>
        </w:rPr>
        <w:t xml:space="preserve">secrets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trust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among engineering, product, and compliance teams to enhance organizational integrity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scalable infrastructure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and configuration processes that significantly improved efficiency and reduced human error through infrastructure as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conducted workshops to enhance understanding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distributed networks among cross-functional teams, fostering a culture of shared knowledge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strategic vision for internal </w:t>
      </w:r>
      <w:r w:rsidRPr="00745DD3">
        <w:rPr>
          <w:rFonts w:ascii="Roboto Light" w:eastAsia="Roboto Light" w:hAnsi="Roboto Light" w:cs="Roboto Light"/>
          <w:b/>
          <w:bCs/>
          <w:color w:val="404040" w:themeColor="text1" w:themeTint="BF"/>
          <w:sz w:val="20"/>
          <w:szCs w:val="20"/>
        </w:rPr>
        <w:t xml:space="preserve">trust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stakeholders across departments to define goals and translate ideas into actionable technical plans, promoting organizational alignment and commitment to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the growth of engineers by providing continuous feedback, hands-on training, and advocating for best practices in software development, security, and infrastructure operations to enhance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post-incident analysis for operational challenges by gathering cross-team insights, identifying root causes, and implementing corrective measures to ensure system improvements and robust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maintaining high standards of code quality and reliability, ensuring </w:t>
      </w:r>
      <w:r w:rsidRPr="00745DD3">
        <w:rPr>
          <w:rFonts w:ascii="Roboto Light" w:eastAsia="Roboto Light" w:hAnsi="Roboto Light" w:cs="Roboto Light"/>
          <w:b/>
          <w:bCs/>
          <w:color w:val="404040" w:themeColor="text1" w:themeTint="BF"/>
          <w:sz w:val="20"/>
          <w:szCs w:val="20"/>
        </w:rPr>
        <w:t xml:space="preserve">infrastructure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organizational requirements while fostering a culture of respect and innovation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leading exploratory discussions to analyze their potential application within the organization, driving innovation within the platform engineering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enhance the functionality of critical systems, streamlining workflows and reducing friction in engineering operations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secrets lifecycle management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innovative tools that enhanced security protocols while maintaining usability for developers and operators.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establishment of technical standards and best practices, influencing engineering excellence and ensuring alignment with compliance regulations such as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develop strategies for navigating security and compliance requirements in highly regulated environments, helping to ensure adherence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forums and contributed to open-source projects that focused on identity and security tooling, strengthening personal expertise and enhancing the company’s commitment to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evaluation and implementation of </w:t>
      </w:r>
      <w:r w:rsidRPr="00745DD3">
        <w:rPr>
          <w:rFonts w:ascii="Roboto Light" w:eastAsia="Roboto Light" w:hAnsi="Roboto Light" w:cs="Roboto Light"/>
          <w:b/>
          <w:bCs/>
          <w:color w:val="404040" w:themeColor="text1" w:themeTint="BF"/>
          <w:sz w:val="20"/>
          <w:szCs w:val="20"/>
        </w:rPr>
        <w:t xml:space="preserve">zero-trust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principles that prioritize user identity verification at all stages of access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incorporating user feedback to improve user experience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diverse teams on product enhancements, integrating user stories into the development process to prioritize features that aligned with customer expectations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front-end components and backend services to optimize application performance and reduce latency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leading sprint planning and retrospectives to refine processes and prioritize tasks based on overall project timelines and team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application lifecycle management, implementing CI/CD pipelines that facilitated rapid deployment cycles and increased the rate of successful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quality assurance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ensure code reliability and performance under varying load conditions, enhancing overall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design and implement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resources with operational needs and optimizing resource utilization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capabilities for data analysis and visualization, creating meaningful reports for stakeholders that contributed to broader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implementing modern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improving data retrieval times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data-driven dashboards to provide stakeholders with key performance metrics and insights using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access to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culture by organizing knowledge-sharing sessions that promoted best practices in secure coding and effective software development techniques to cross-pollinate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frameworks and libraries to evaluate their fit within ongoing projects, driving innovation and keeping the team at the forefront of industry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