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web and mobile applications. Proven track record in Safety Compliance, leading projects to meet global regulatory standards and ensure product safety. Extensive knowledge of industry standards and a commitment to continuous improvement in safety and risk mitigation.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Angular, Node.js, ASP.NET,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xml:space="preserve"> JIRA, Selenium, Postman,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ISO 9001, UL Standards, ASTM, EN Standards, FMEA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interdisciplinary teams to establish and oversee compliance programs, ensuring that all product safety regulations were met consistently while adapting to changing business conditions and maintaining engagement with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project plans to address product safety risks, implementing risk assessment methodologies that align with both local and global standards, enabling effective monitoring and documentation of compliance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quality assurance and legal departments to streamline compliance processes, reducing time to market for new products while maintaining alignment with </w:t>
      </w:r>
      <w:r w:rsidRPr="00745DD3">
        <w:rPr>
          <w:rFonts w:ascii="Roboto Light" w:eastAsia="Roboto Light" w:hAnsi="Roboto Light" w:cs="Roboto Light"/>
          <w:b/>
          <w:bCs/>
          <w:color w:val="404040" w:themeColor="text1" w:themeTint="BF"/>
          <w:sz w:val="20"/>
          <w:szCs w:val="20"/>
        </w:rPr>
        <w:t xml:space="preserve">safety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 safety issues, employing structured methodologies such as </w:t>
      </w:r>
      <w:r w:rsidRPr="00745DD3">
        <w:rPr>
          <w:rFonts w:ascii="Roboto Light" w:eastAsia="Roboto Light" w:hAnsi="Roboto Light" w:cs="Roboto Light"/>
          <w:b/>
          <w:bCs/>
          <w:color w:val="404040" w:themeColor="text1" w:themeTint="BF"/>
          <w:sz w:val="20"/>
          <w:szCs w:val="20"/>
        </w:rPr>
        <w:t xml:space="preserve">8D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FMEA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resolution and preventive actions that supported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cross-functional teams on regulatory compliance best practices, enhancing overall product development processes and fostering a culture of safety within the organization across multiple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enhanced safety compliance documentation by implementing best practices for </w:t>
      </w:r>
      <w:r w:rsidRPr="00745DD3">
        <w:rPr>
          <w:rFonts w:ascii="Roboto Light" w:eastAsia="Roboto Light" w:hAnsi="Roboto Light" w:cs="Roboto Light"/>
          <w:b/>
          <w:bCs/>
          <w:color w:val="404040" w:themeColor="text1" w:themeTint="BF"/>
          <w:sz w:val="20"/>
          <w:szCs w:val="20"/>
        </w:rPr>
        <w:t xml:space="preserve">DFMEA/PFMEA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integration of lessons learned into product development cycles for improved safety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relationship management with regulatory agencies, participating actively in industry standard committees to advocate for compliance and influence future regulatory changes beneficial to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supply chain management to ensure effective oversight of regulatory compliance throughout the supply chain, emphasizing quality and safety in every phase of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project management skills to lead multiple high-visibility products through safety compliance assessments and audits, resulting in zero non-conformities and successful pass rates during regulatory inspections.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iterative improvements to compliance frameworks based on feedback from internal audits and regulatory insights, demonstrating a proactive approach to risk management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meetings aimed at identifying and addressing compliance issues in real-time, improving communication flows and ensuring that all business units were aligned with safety obligations.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industry trends related to safety compliance, integrating findings into product strategies that enhance the safety profile of product offerings and align with market demands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travel logistics for compliance inspections across regions, including </w:t>
      </w:r>
      <w:r w:rsidRPr="00745DD3">
        <w:rPr>
          <w:rFonts w:ascii="Roboto Light" w:eastAsia="Roboto Light" w:hAnsi="Roboto Light" w:cs="Roboto Light"/>
          <w:b/>
          <w:bCs/>
          <w:color w:val="404040" w:themeColor="text1" w:themeTint="BF"/>
          <w:sz w:val="20"/>
          <w:szCs w:val="20"/>
        </w:rPr>
        <w:t xml:space="preserve">North America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necessary documentation was reviewed and ready ahead of time for regulatory authorities.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compliance-related forums and councils to represent organizational interests and share knowledge on evolving safety regulations and best practices within the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library of safety regulations, standards, and compliance requirements, ensuring that all team members had access to the latest compliance information and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automate compliance documentation processes, resulting in improved accuracy and decreased administrative workload for compliance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technical specifications for product features regarding compliance,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support regulatory tracking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compliance monitoring tools within existing software systems,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facilitated quicker deployments and enhanced operational efficiency during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analyses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reporting on compliance metrics, allowing management to make informed decisions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while ensuring that compliance checks were consistently automated, resulting in increased team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testing protocols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compliance-related functionalities in applications, significantly enhancing reliability and robustness of our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compliance integration within software projects, fostering a culture of quality and adherence to safety standards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focused on identifying potential safety risks early in the product development phases, using </w:t>
      </w:r>
      <w:r w:rsidRPr="00745DD3">
        <w:rPr>
          <w:rFonts w:ascii="Roboto Light" w:eastAsia="Roboto Light" w:hAnsi="Roboto Light" w:cs="Roboto Light"/>
          <w:b/>
          <w:bCs/>
          <w:color w:val="404040" w:themeColor="text1" w:themeTint="BF"/>
          <w:sz w:val="20"/>
          <w:szCs w:val="20"/>
        </w:rPr>
        <w:t xml:space="preserve">FMEA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implement mitigations proactively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regulatory inspections and managed documentation updates, ensuring all materials were compliant with current standards such as </w:t>
      </w:r>
      <w:r w:rsidRPr="00745DD3">
        <w:rPr>
          <w:rFonts w:ascii="Roboto Light" w:eastAsia="Roboto Light" w:hAnsi="Roboto Light" w:cs="Roboto Light"/>
          <w:b/>
          <w:bCs/>
          <w:color w:val="404040" w:themeColor="text1" w:themeTint="BF"/>
          <w:sz w:val="20"/>
          <w:szCs w:val="20"/>
        </w:rPr>
        <w:t xml:space="preserve">ISO 9001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organizational credibility and stakeholder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version control system across team projects, ensuring streamlined collaboration and consistent delivery of compliant software releases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compliance effort workflows through software development,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third-party integrations adhered to global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product launches by ensuring compliance requirements were met through rigorous testing and documentation practices, aligning efforts with overall company objectives and customer demand.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