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Proven expertise in clinical programming, statistical analysis, and developing rigorous programming deliverables within the pharmaceutical and biotechnology sectors.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SAS, Python, R, SQL, Java,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CDISC, Jupyter, shiny, TensorFlow, Pandas, Matplotlib, ggplot2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SAS Macro, Git, JIRA, Confluence, Tableau, MS Excel, Statistica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Domain Knowledge:</w:t>
      </w:r>
      <w:r w:rsidRPr="00745DD3">
        <w:rPr>
          <w:rFonts w:ascii="Roboto Light" w:eastAsia="Roboto Light" w:hAnsi="Roboto Light" w:cs="Roboto Light"/>
          <w:color w:val="404040" w:themeColor="text1" w:themeTint="BF"/>
          <w:sz w:val="20"/>
          <w:szCs w:val="20"/>
        </w:rPr>
        <w:t xml:space="preserve"> ICH Guidelines, Good Clinical Practices (GCP), Clinical Trials, Oncology, Hematology, Regulatory Compliance, Biostatistics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Data Visualization, Data Mining, ETL, Data Cleaning, Statistical Modeling, Predictive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programming activities for clinical studies by independently developing and validating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documentation, ensuring adherence to </w:t>
      </w:r>
      <w:r w:rsidRPr="00745DD3">
        <w:rPr>
          <w:rFonts w:ascii="Roboto Light" w:eastAsia="Roboto Light" w:hAnsi="Roboto Light" w:cs="Roboto Light"/>
          <w:b/>
          <w:bCs/>
          <w:color w:val="404040" w:themeColor="text1" w:themeTint="BF"/>
          <w:sz w:val="20"/>
          <w:szCs w:val="20"/>
        </w:rPr>
        <w:t xml:space="preserve">CDISC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client specifications, fostering a culture of quality assurance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biostatisticians and clinical research associates, to design and implement data management strategies that met regulatory requirements while driving efficiency and innovation in programming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high-quality </w:t>
      </w:r>
      <w:r w:rsidRPr="00745DD3">
        <w:rPr>
          <w:rFonts w:ascii="Roboto Light" w:eastAsia="Roboto Light" w:hAnsi="Roboto Light" w:cs="Roboto Light"/>
          <w:b/>
          <w:bCs/>
          <w:color w:val="404040" w:themeColor="text1" w:themeTint="BF"/>
          <w:sz w:val="20"/>
          <w:szCs w:val="20"/>
        </w:rPr>
        <w:t xml:space="preserve">Tables, Figures, and Listings (TFLs)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Clinical Study Reports, customizing outputs to cater to diverse stakeholders, and adhering to the specific feedback from biostatisticians and project managers.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on best practices for </w:t>
      </w:r>
      <w:r w:rsidRPr="00745DD3">
        <w:rPr>
          <w:rFonts w:ascii="Roboto Light" w:eastAsia="Roboto Light" w:hAnsi="Roboto Light" w:cs="Roboto Light"/>
          <w:b/>
          <w:bCs/>
          <w:color w:val="404040" w:themeColor="text1" w:themeTint="BF"/>
          <w:sz w:val="20"/>
          <w:szCs w:val="20"/>
        </w:rPr>
        <w:t xml:space="preserve">SAS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internal knowledge-sharing sessions that refined the team's approach to programming efficiency and output quality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communicated risks within ongoing studies, developing proactive solutions to potential programming bottlenecks while maintaining a high-trust relationship with client counterparts and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refining programming processes, leading to enhanced efficiency and reliability in deliverable production, while ensuring alignment with industry standards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processes for report generation using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time savings and improved accuracy in the delivery of programming outputs for regulatory submissions and interim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analytical skills to troubleshoot programming issues, leveraging an in-depth understanding of the clinical drug development lifecycle to ensure timely project deliverables and uphold data integrity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programmers on advanced </w:t>
      </w:r>
      <w:r w:rsidRPr="00745DD3">
        <w:rPr>
          <w:rFonts w:ascii="Roboto Light" w:eastAsia="Roboto Light" w:hAnsi="Roboto Light" w:cs="Roboto Light"/>
          <w:b/>
          <w:bCs/>
          <w:color w:val="404040" w:themeColor="text1" w:themeTint="BF"/>
          <w:sz w:val="20"/>
          <w:szCs w:val="20"/>
        </w:rPr>
        <w:t xml:space="preserve">SAS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development and encouraging a collaborative approach to problem-solving within the programming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project milestone meetings, providing insights on programming status, timelines, and risk management, promoting transparency and a results-oriented approach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existing programming frameworks to create reusable macros and templates, streamlining processes for subsequent projects and enhancing overall team productivity through shared resources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regulatory submissions by preparing comprehensive documentation of programming methodologies and outputs, ensuring alignment with regulatory expectations while effectively communicating project insights and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on programming deliverables, helping maintain a high standard of programming quality and promoting continuous professional development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efforts to enhance clinical databases by suggesting database design improvements based on programming experiences, promoting efficiency in data capture and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external partners and sponsors to translate clinical requirements into actionable programming tasks, demonstrating adaptability in meeting evolving project needs and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development of web applications, contributing to robust back-end functionality and ensuring seamless integration with database systems, enhancing user experiences and maintaining high-load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projects, collaborating with cross-functional teams to define technical specifications and implement high-quality software solutions, driving increased efficiency and successful project completions across diverse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communication between front-end interfaces and back-end services, and ensuring scalable and maintainable architectures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optimization and performance tuning for database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speed and responsiveness of applications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reducing deployment times, contributing to enhanced team productivity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software architecture principles, promoting a culture of learning and improving team capabilities in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develop comprehensive test strategies and ensure robust functionality through automated testing frameworks, reducing bugs and enhancing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user interface designs through iterative prototyping and user feedback, enhancing application usability and accessibility in line with modern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solutions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stakeholders to derive insights from complex data sets, while supporting evidence-based decision-making and strategic business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debugging sessions to identify and resolve software issues, ensuring a high level of system performance and reliability in all developed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technical documentation and specifications for software applications, ensuring clear understanding within the development team while facilitating knowledge transfer for future maintenance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and modular applications by applying design patterns and refactoring techniques, promoting maintainability and scalability while reducing overall technical debt.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