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focusing on web and mobile applications. Proven expertise in Python programming and PV performance modeling. Strong ability to leverage advanced technologies to improve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Ruby, PHP,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pvlib, Django, Flask, React, Vue.js, jQuery,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Linux, AWS, Azure, PostgreSQL, MS Office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Simulation:</w:t>
      </w:r>
      <w:r w:rsidRPr="00745DD3">
        <w:rPr>
          <w:rFonts w:ascii="Roboto Light" w:eastAsia="Roboto Light" w:hAnsi="Roboto Light" w:cs="Roboto Light"/>
          <w:color w:val="404040" w:themeColor="text1" w:themeTint="BF"/>
          <w:sz w:val="20"/>
          <w:szCs w:val="20"/>
        </w:rPr>
        <w:t xml:space="preserve"> PlantPredict, SolarFarmer, PVsyst, Hec-Ras, ArcGIS, Matplotlib, TensorFlow,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Excel, NumPy, SciPy, Spotfire, QlikView,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part of a dynamic team at ivision to enhance in-house </w:t>
      </w:r>
      <w:r w:rsidRPr="00745DD3">
        <w:rPr>
          <w:rFonts w:ascii="Roboto Light" w:eastAsia="Roboto Light" w:hAnsi="Roboto Light" w:cs="Roboto Light"/>
          <w:b/>
          <w:bCs/>
          <w:color w:val="404040" w:themeColor="text1" w:themeTint="BF"/>
          <w:sz w:val="20"/>
          <w:szCs w:val="20"/>
        </w:rPr>
        <w:t xml:space="preserve">PV performance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optimized output from </w:t>
      </w:r>
      <w:r w:rsidRPr="00745DD3">
        <w:rPr>
          <w:rFonts w:ascii="Roboto Light" w:eastAsia="Roboto Light" w:hAnsi="Roboto Light" w:cs="Roboto Light"/>
          <w:b/>
          <w:bCs/>
          <w:color w:val="404040" w:themeColor="text1" w:themeTint="BF"/>
          <w:sz w:val="20"/>
          <w:szCs w:val="20"/>
        </w:rPr>
        <w:t xml:space="preserve">SmarTrack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 robust solar tracker optimization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testing strategies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coding projects, leveraging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pvlib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simulate different </w:t>
      </w:r>
      <w:r w:rsidRPr="00745DD3">
        <w:rPr>
          <w:rFonts w:ascii="Roboto Light" w:eastAsia="Roboto Light" w:hAnsi="Roboto Light" w:cs="Roboto Light"/>
          <w:b/>
          <w:bCs/>
          <w:color w:val="404040" w:themeColor="text1" w:themeTint="BF"/>
          <w:sz w:val="20"/>
          <w:szCs w:val="20"/>
        </w:rPr>
        <w:t xml:space="preserve">PV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 varying conditions to validate system performances.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to generate project-specific modeling estimates for customers, enabling </w:t>
      </w:r>
      <w:r w:rsidRPr="00745DD3">
        <w:rPr>
          <w:rFonts w:ascii="Roboto Light" w:eastAsia="Roboto Light" w:hAnsi="Roboto Light" w:cs="Roboto Light"/>
          <w:b/>
          <w:bCs/>
          <w:color w:val="404040" w:themeColor="text1" w:themeTint="BF"/>
          <w:sz w:val="20"/>
          <w:szCs w:val="20"/>
        </w:rPr>
        <w:t xml:space="preserve">Technical 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best meet clients' needs through cutting edge </w:t>
      </w:r>
      <w:r w:rsidRPr="00745DD3">
        <w:rPr>
          <w:rFonts w:ascii="Roboto Light" w:eastAsia="Roboto Light" w:hAnsi="Roboto Light" w:cs="Roboto Light"/>
          <w:b/>
          <w:bCs/>
          <w:color w:val="404040" w:themeColor="text1" w:themeTint="BF"/>
          <w:sz w:val="20"/>
          <w:szCs w:val="20"/>
        </w:rPr>
        <w:t xml:space="preserve">solar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w:t>
      </w:r>
      <w:r w:rsidRPr="00745DD3">
        <w:rPr>
          <w:rFonts w:ascii="Roboto Light" w:eastAsia="Roboto Light" w:hAnsi="Roboto Light" w:cs="Roboto Light"/>
          <w:b/>
          <w:bCs/>
          <w:color w:val="404040" w:themeColor="text1" w:themeTint="BF"/>
          <w:sz w:val="20"/>
          <w:szCs w:val="20"/>
        </w:rPr>
        <w:t xml:space="preserve">PV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methodologies, ensuring they meet rigorous performance standards while adopting the latest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R&amp;D to ideate enhancements for </w:t>
      </w:r>
      <w:r w:rsidRPr="00745DD3">
        <w:rPr>
          <w:rFonts w:ascii="Roboto Light" w:eastAsia="Roboto Light" w:hAnsi="Roboto Light" w:cs="Roboto Light"/>
          <w:b/>
          <w:bCs/>
          <w:color w:val="404040" w:themeColor="text1" w:themeTint="BF"/>
          <w:sz w:val="20"/>
          <w:szCs w:val="20"/>
        </w:rPr>
        <w:t xml:space="preserve">solar tracker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programming techniques to push the boundary of current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aimed at internal knowledge sharing and client education, showcasing detailed methodologies and improvement initiatives on </w:t>
      </w:r>
      <w:r w:rsidRPr="00745DD3">
        <w:rPr>
          <w:rFonts w:ascii="Roboto Light" w:eastAsia="Roboto Light" w:hAnsi="Roboto Light" w:cs="Roboto Light"/>
          <w:b/>
          <w:bCs/>
          <w:color w:val="404040" w:themeColor="text1" w:themeTint="BF"/>
          <w:sz w:val="20"/>
          <w:szCs w:val="20"/>
        </w:rPr>
        <w:t xml:space="preserve">PV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field experiments with external partners to monitor and validate proposed improvements to </w:t>
      </w:r>
      <w:r w:rsidRPr="00745DD3">
        <w:rPr>
          <w:rFonts w:ascii="Roboto Light" w:eastAsia="Roboto Light" w:hAnsi="Roboto Light" w:cs="Roboto Light"/>
          <w:b/>
          <w:bCs/>
          <w:color w:val="404040" w:themeColor="text1" w:themeTint="BF"/>
          <w:sz w:val="20"/>
          <w:szCs w:val="20"/>
        </w:rPr>
        <w:t xml:space="preserve">PV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for effective project outcomes and introducing recent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company at various industry events, ensuring a strong professional presence while sharing insights into </w:t>
      </w:r>
      <w:r w:rsidRPr="00745DD3">
        <w:rPr>
          <w:rFonts w:ascii="Roboto Light" w:eastAsia="Roboto Light" w:hAnsi="Roboto Light" w:cs="Roboto Light"/>
          <w:b/>
          <w:bCs/>
          <w:color w:val="404040" w:themeColor="text1" w:themeTint="BF"/>
          <w:sz w:val="20"/>
          <w:szCs w:val="20"/>
        </w:rPr>
        <w:t xml:space="preserve">SmarTrack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PV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practices within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Started research initiatives into potential future </w:t>
      </w:r>
      <w:r w:rsidRPr="00745DD3">
        <w:rPr>
          <w:rFonts w:ascii="Roboto Light" w:eastAsia="Roboto Light" w:hAnsi="Roboto Light" w:cs="Roboto Light"/>
          <w:b/>
          <w:bCs/>
          <w:color w:val="404040" w:themeColor="text1" w:themeTint="BF"/>
          <w:sz w:val="20"/>
          <w:szCs w:val="20"/>
        </w:rPr>
        <w:t xml:space="preserve">solar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drafting comprehensive reports and </w:t>
      </w:r>
      <w:r w:rsidRPr="00745DD3">
        <w:rPr>
          <w:rFonts w:ascii="Roboto Light" w:eastAsia="Roboto Light" w:hAnsi="Roboto Light" w:cs="Roboto Light"/>
          <w:b/>
          <w:bCs/>
          <w:color w:val="404040" w:themeColor="text1" w:themeTint="BF"/>
          <w:sz w:val="20"/>
          <w:szCs w:val="20"/>
        </w:rPr>
        <w:t xml:space="preserve">patent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R&amp;D teams to foster innovative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optimization projects to enhance the functionality of in-house tools for energy analysis, using a combination of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skills to quantify the efficiency gains of </w:t>
      </w:r>
      <w:r w:rsidRPr="00745DD3">
        <w:rPr>
          <w:rFonts w:ascii="Roboto Light" w:eastAsia="Roboto Light" w:hAnsi="Roboto Light" w:cs="Roboto Light"/>
          <w:b/>
          <w:bCs/>
          <w:color w:val="404040" w:themeColor="text1" w:themeTint="BF"/>
          <w:sz w:val="20"/>
          <w:szCs w:val="20"/>
        </w:rPr>
        <w:t xml:space="preserve">SmarTrack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IT tools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methodologies necessary for proficient engagement in </w:t>
      </w:r>
      <w:r w:rsidRPr="00745DD3">
        <w:rPr>
          <w:rFonts w:ascii="Roboto Light" w:eastAsia="Roboto Light" w:hAnsi="Roboto Light" w:cs="Roboto Light"/>
          <w:b/>
          <w:bCs/>
          <w:color w:val="404040" w:themeColor="text1" w:themeTint="BF"/>
          <w:sz w:val="20"/>
          <w:szCs w:val="20"/>
        </w:rPr>
        <w:t xml:space="preserve">PV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efficiency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validating modeling methodologies through comprehensive analysis, ensuring that experiments align with client requirements while adhering to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inconsistencies in </w:t>
      </w:r>
      <w:r w:rsidRPr="00745DD3">
        <w:rPr>
          <w:rFonts w:ascii="Roboto Light" w:eastAsia="Roboto Light" w:hAnsi="Roboto Light" w:cs="Roboto Light"/>
          <w:b/>
          <w:bCs/>
          <w:color w:val="404040" w:themeColor="text1" w:themeTint="BF"/>
          <w:sz w:val="20"/>
          <w:szCs w:val="20"/>
        </w:rPr>
        <w:t xml:space="preserve">solar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improving the reliability of results shared with stakeholders and enhancing the overall operational capabilities of </w:t>
      </w:r>
      <w:r w:rsidRPr="00745DD3">
        <w:rPr>
          <w:rFonts w:ascii="Roboto Light" w:eastAsia="Roboto Light" w:hAnsi="Roboto Light" w:cs="Roboto Light"/>
          <w:b/>
          <w:bCs/>
          <w:color w:val="404040" w:themeColor="text1" w:themeTint="BF"/>
          <w:sz w:val="20"/>
          <w:szCs w:val="20"/>
        </w:rPr>
        <w:t xml:space="preserve">Array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relationships with third-party agencies for data validation purposes, ensuring ongoing compliance with industry standards and enhancing collaborative efforts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the VP of R&amp;D to align technical approaches with business objectives, fostering a strong link between engineering efforts and core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software solution development initiatives at Microsoft,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applications that facilitated seamless integrations and improved performance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and fully functional applications while ensuring quality and performance remained at the forefront of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cross-functional teams to analyze customer requirements and developed innovative software that enhanced overall user experience and optimized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significant experience in analyzing performance metrics for existing applications, constructing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actionable strategies to improve operations within the software solutions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 components utilizing common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across various devices and consistent branding across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functional software design specifications that aligned with business goals and technological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for junior developers, enhancing their understanding of coding standards, software design principles, and deployment techniques, promoting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support documentation and training manuals with rich technical content, helping team members and clients better understand software functionalities and underlying technical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best practices sessions that improved code maintainability and readability, fostering a culture of quality and continuous improvement among developers within the platform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through effective participation in sprint planning and retrospectives, ensuring timely delivery and high-quality outputs on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performance improvements by analyzing software analytics data and offering strategic recommendations that streamlined workflows and optimized resource allocation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coordination, ensuring alignment on key project milestones while maintaining a focus on cohesive software design and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