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Payroll Consultant with 11 years of experience in software development, focusing on payroll management and integration solutions for K12 and higher education institutions. Proven success in enhancing payroll processes, designing integrations, and delivering outstanding client support while leveraging expertise in Oracle Cloud, Payroll Systems, and compliance regulations.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Payroll Systems:</w:t>
      </w:r>
      <w:r w:rsidRPr="00745DD3">
        <w:rPr>
          <w:rFonts w:ascii="Roboto Light" w:eastAsia="Roboto Light" w:hAnsi="Roboto Light" w:cs="Roboto Light"/>
          <w:color w:val="404040" w:themeColor="text1" w:themeTint="BF"/>
          <w:sz w:val="20"/>
          <w:szCs w:val="20"/>
        </w:rPr>
        <w:t xml:space="preserve"> Oracle Cloud Payroll, ADP, Ceridian, Paychex, Workday, SAP SuccessFactors, Kronos, Paylocity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 &amp; Frameworks:</w:t>
      </w:r>
      <w:r w:rsidRPr="00745DD3">
        <w:rPr>
          <w:rFonts w:ascii="Roboto Light" w:eastAsia="Roboto Light" w:hAnsi="Roboto Light" w:cs="Roboto Light"/>
          <w:color w:val="404040" w:themeColor="text1" w:themeTint="BF"/>
          <w:sz w:val="20"/>
          <w:szCs w:val="20"/>
        </w:rPr>
        <w:t xml:space="preserve"> Java, Python, JavaScript, SQL, Ruby on Rails, React, Node.js,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&amp; Middleware:</w:t>
      </w:r>
      <w:r w:rsidRPr="00745DD3">
        <w:rPr>
          <w:rFonts w:ascii="Roboto Light" w:eastAsia="Roboto Light" w:hAnsi="Roboto Light" w:cs="Roboto Light"/>
          <w:color w:val="404040" w:themeColor="text1" w:themeTint="BF"/>
          <w:sz w:val="20"/>
          <w:szCs w:val="20"/>
        </w:rPr>
        <w:t xml:space="preserve"> MuleSoft, Dell Boomi, Informatica, Microsoft Azure Logic Apps, APIs, ETL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&amp; Cloud Technologies:</w:t>
      </w:r>
      <w:r w:rsidRPr="00745DD3">
        <w:rPr>
          <w:rFonts w:ascii="Roboto Light" w:eastAsia="Roboto Light" w:hAnsi="Roboto Light" w:cs="Roboto Light"/>
          <w:color w:val="404040" w:themeColor="text1" w:themeTint="BF"/>
          <w:sz w:val="20"/>
          <w:szCs w:val="20"/>
        </w:rPr>
        <w:t xml:space="preserve"> PostgreSQL, MySQL, MongoDB, Oracle Database, Amazon RDS, Microsoft Azure,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Compliance &amp; Regulations:</w:t>
      </w:r>
      <w:r w:rsidRPr="00745DD3">
        <w:rPr>
          <w:rFonts w:ascii="Roboto Light" w:eastAsia="Roboto Light" w:hAnsi="Roboto Light" w:cs="Roboto Light"/>
          <w:color w:val="404040" w:themeColor="text1" w:themeTint="BF"/>
          <w:sz w:val="20"/>
          <w:szCs w:val="20"/>
        </w:rPr>
        <w:t xml:space="preserve"> US Federal Payroll Guidelines, Tax Regulations, W-2, W-4, FLSA, ACA Compliance, IRS Requirements, State Payroll Laws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payroll processes for K12 and higher education clients, providing actionable recommendations to enhance efficiency and compliance while ensuring alignment with institutional goals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with cross-functional teams to troubleshoot complex payroll issues, ensuring project delivery met timeline objectives while nurturing strong relationships with key stakeholders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payroll integration solutions with various third-party systems, leveraging expertise in </w:t>
      </w:r>
      <w:r w:rsidRPr="00745DD3">
        <w:rPr>
          <w:rFonts w:ascii="Roboto Light" w:eastAsia="Roboto Light" w:hAnsi="Roboto Light" w:cs="Roboto Light"/>
          <w:b/>
          <w:bCs/>
          <w:color w:val="404040" w:themeColor="text1" w:themeTint="BF"/>
          <w:sz w:val="20"/>
          <w:szCs w:val="20"/>
        </w:rPr>
        <w:t xml:space="preserve">Oracle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payroll tools to optimize data flow and processing accuracy for client institutions.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workshops and training sessions for clients, enhancing their understanding of payroll methods and compliance requirements, and fostering long-lasting professional partnerships within the education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analytical skills to assess current payroll methodologies and provided strategic guidance to improve overall client satisfaction and system performance, ensuring alignment with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industry trends in payroll technology, integrating innovative solutions that enhanced client payroll systems while driving digital transformation within educational institutions across the United States.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consultants in best payment practices and technological integrations, nurturing a culture of continuous learning and professional development within the Application Management Services practice.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communication between payroll and finance teams, ensuring that both departments collaborated effectively to address discrepancies and foster a positive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technical skills to implement automated payroll processing solutions that reduced manual input errors, enhancing accuracy and compliance with federal and state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project management methodologies to lead initiatives that streamlined payroll processes, resulting in faster week-to-week payroll cycle times and increased efficiency overall.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and maintained documentation for payroll procedures and integrations, ensuring clarity and compliance with client expectations and aligning with both college-specific requirements and broader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client relationships through timely and efficient support, resulting in a marked improvement in client satisfaction and overall project success metrics across K12 and higher education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client feedback to continuously adapt payroll solutions, ensuring they remain relevant in the fast-evolving educational landscape while addressing emerging payroll challenges head-on.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complex payroll scenarios, providing nuanced solutions informed by a deep understanding of tax implications for varied client scenarios based on institutional needs and state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changing client demands through agile practices that allowed for quick adjustments in payroll strategies without compromising service quality or compliance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dynamic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and experience through seamless integration with back-end payroll systems, primarily for K-12 and educational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scalable software solutions, including payroll reporting tools that provided detailed insights to stakeholders for informed decision-making and effective payroll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database solutions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of applications while managing large datasets related to payroll processing and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tests and maintained quality assurance protocols for all software releases, minimizing downtime and ensuring a reliable payroll processing experience for end-users across educational institutions.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front-end technologies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engaging payroll dashboards, enhancing the visual representation of data and improving overall user interaction with payroll outputs.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initiatives, proactively analyzing system performance and client feedback to optimize payroll functionalities while reducing implementation costs and boosting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primary liaison between clients and development teams to streamline project requirements, ensuring timely delivery of payroll solutions tailored to K-12 educational contexts with complex compliance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development methods to introduce iterative enhancements to payroll applications, allowing the team to respond swiftly to changing educational regulations and client demands in the workflow.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training and onboarding new team members, sharing expertise in compliance regulations and technical skills related to payroll processing to foster a knowledgeable workforce.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cross-departmental projects that focused on integrating emerging technologies into existing payroll systems, ensuring clients benefited from cutting-edge efficiencies and automation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pair programming sessions to cultivate a culture of excellence and address potential vulnerabilities in payroll software solutions, heightening system reliability for educational institutions.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of technical specifications and project timelines to ensure all stakeholders were aligned and informed regarding project developments and expected outcomes.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