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web and mobile applications development. Strong expertise in Python, Machine Learning, and optimization techniques. Proven track record in building innovative solutions to enhance operational efficiency and improve grocery personalization.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SQL,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Science:</w:t>
      </w:r>
      <w:r w:rsidRPr="00745DD3">
        <w:rPr>
          <w:rFonts w:ascii="Roboto Light" w:eastAsia="Roboto Light" w:hAnsi="Roboto Light" w:cs="Roboto Light"/>
          <w:color w:val="404040" w:themeColor="text1" w:themeTint="BF"/>
          <w:sz w:val="20"/>
          <w:szCs w:val="20"/>
        </w:rPr>
        <w:t xml:space="preserve"> PyTorch, TensorFlow, scikit-learn, Keras,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Optimization Tools:</w:t>
      </w:r>
      <w:r w:rsidRPr="00745DD3">
        <w:rPr>
          <w:rFonts w:ascii="Roboto Light" w:eastAsia="Roboto Light" w:hAnsi="Roboto Light" w:cs="Roboto Light"/>
          <w:color w:val="404040" w:themeColor="text1" w:themeTint="BF"/>
          <w:sz w:val="20"/>
          <w:szCs w:val="20"/>
        </w:rPr>
        <w:t xml:space="preserve"> Gurobi, CPLEX, PuLP, COIN-OR, OPT++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Matplotlib, Seaborn,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Spring, React, Node.js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advanced </w:t>
      </w:r>
      <w:r w:rsidRPr="00745DD3">
        <w:rPr>
          <w:rFonts w:ascii="Roboto Light" w:eastAsia="Roboto Light" w:hAnsi="Roboto Light" w:cs="Roboto Light"/>
          <w:b/>
          <w:bCs/>
          <w:color w:val="404040" w:themeColor="text1" w:themeTint="BF"/>
          <w:sz w:val="20"/>
          <w:szCs w:val="20"/>
        </w:rPr>
        <w:t xml:space="preserve">Operations 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for optimizing grocery box filling algorithms, incorporating real-time inventory forecasting to enhance supply chain effectiveness and reduce delivery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build machine learning models tailored for grocery personalization, leading experiments that refined the recipes and grocery selections offered by the SmartCart™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data analyses to evaluate and interpret experiment results, fostering data-driven decisions that directly impacted product offerings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optimization tools like </w:t>
      </w:r>
      <w:r w:rsidRPr="00745DD3">
        <w:rPr>
          <w:rFonts w:ascii="Roboto Light" w:eastAsia="Roboto Light" w:hAnsi="Roboto Light" w:cs="Roboto Light"/>
          <w:b/>
          <w:bCs/>
          <w:color w:val="404040" w:themeColor="text1" w:themeTint="BF"/>
          <w:sz w:val="20"/>
          <w:szCs w:val="20"/>
        </w:rPr>
        <w:t xml:space="preserve">Gurobi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CPLEX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algorithms for inventory management, significantly enhancing operational workflows across various logistical challenges present in grocery distribution.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firm's capabilities in experimentation by implementing sophisticated machine learning algorithms, ensuring the company's offerings adapted to evolving customer preferences and dietary needs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assessments of production data to identify improvement opportunities in algorithm performance, facilitating informed strategies for future development and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 cross-functional team environment, sharing insights and findings with stakeholders to align on best practices and drive organizational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and engineers on best practices in </w:t>
      </w:r>
      <w:r w:rsidRPr="00745DD3">
        <w:rPr>
          <w:rFonts w:ascii="Roboto Light" w:eastAsia="Roboto Light" w:hAnsi="Roboto Light" w:cs="Roboto Light"/>
          <w:b/>
          <w:bCs/>
          <w:color w:val="404040" w:themeColor="text1" w:themeTint="BF"/>
          <w:sz w:val="20"/>
          <w:szCs w:val="20"/>
        </w:rPr>
        <w:t xml:space="preserve">data manipulation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algorithm deployment, contributing to a culture of continuous learning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all operational models, ensuring clarity and accessibility of methodologies for team members and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stakeholder meetings to present findings and justify algorithmic changes, improving stakeholder buy-in and project alignment significantly during critical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more advanced data visualization techniques into reports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clarity and appeal of data presentations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competitor strategies in grocery technology which informed the development of new customer-centric features in </w:t>
      </w:r>
      <w:r w:rsidRPr="00745DD3">
        <w:rPr>
          <w:rFonts w:ascii="Roboto Light" w:eastAsia="Roboto Light" w:hAnsi="Roboto Light" w:cs="Roboto Light"/>
          <w:b/>
          <w:bCs/>
          <w:color w:val="404040" w:themeColor="text1" w:themeTint="BF"/>
          <w:sz w:val="20"/>
          <w:szCs w:val="20"/>
        </w:rPr>
        <w:t xml:space="preserve">SmartCart™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company's market position as an innovator.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ensuring seamless collaboration in a remote work environment and facilitating a robust software development lifecycle that adheres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testing protocols for newly developed machine learning models and algorithms, verifying performance before rolling them out into production environments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in the latest machine learning frameworks to remain competent in deploying state-of-the-art solutions, fostering innovation and improving time-to-market for new features.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multiple key software projects in a fast-paced environment,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 to create scalable applications that enhanced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data-driven applications, deploying models into production that improved user engagements and interactions across various Microsoft platforms like Azure.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data processing pipelines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data retrieval speeds and ensuring robust handling of large-scale datasets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algorithms for data analysis tasks, employing machine learning and AI techniques, ensuring high performance and reliability within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promote best practices and ensure code quality, providing constructive feedback on optimization and maintenance aspects of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gather requirements, transforming them into technical specifications that guided development efforts effectively and increased satisfaction with end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practices to manage codebases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collaboration and integration across multiple project teams and maximizing productivity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existing software systems by implementing new features integrating user feedback, improving the overall functionality and user experience of products released.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using </w:t>
      </w:r>
      <w:r w:rsidRPr="00745DD3">
        <w:rPr>
          <w:rFonts w:ascii="Roboto Light" w:eastAsia="Roboto Light" w:hAnsi="Roboto Light" w:cs="Roboto Light"/>
          <w:b/>
          <w:bCs/>
          <w:color w:val="404040" w:themeColor="text1" w:themeTint="BF"/>
          <w:sz w:val="20"/>
          <w:szCs w:val="20"/>
        </w:rPr>
        <w:t xml:space="preserve">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informed strategic decisions about product enhancements, optimizing the feature set to meet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to alleviate technical debt and keep applications current with industry standards, enhancing the company's innovative 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unit tests and automated testing protocols to ensure ongoing software functionality, improving deployment confidence and reducing post-release issues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technical concepts effectively to non-technical stakeholders, translating complex ideas into user-friendly terms that improved project understanding and collaborative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