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Network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Network Engineer with over 11 years of experience in network engineering and management. Expert in designing, implementing, and supporting network infrastructures across diverse environments, with a strong focus on operational excellence and customer satisfaction. Proven track record of leading technical discussions and solving complex problems effectively while fostering innovation and continuous improvement in network security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xml:space="preserve"> Cisco, Meraki, Fortinet, BGP, OSPF, EIGRP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Protocols:</w:t>
      </w:r>
      <w:r w:rsidRPr="00745DD3">
        <w:rPr>
          <w:rFonts w:ascii="Roboto Light" w:eastAsia="Roboto Light" w:hAnsi="Roboto Light" w:cs="Roboto Light"/>
          <w:color w:val="404040" w:themeColor="text1" w:themeTint="BF"/>
          <w:sz w:val="20"/>
          <w:szCs w:val="20"/>
        </w:rPr>
        <w:t xml:space="preserve"> IPSec, SSL, NAT, ACLs, QoS, FortiGate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 Management Tools:</w:t>
      </w:r>
      <w:r w:rsidRPr="00745DD3">
        <w:rPr>
          <w:rFonts w:ascii="Roboto Light" w:eastAsia="Roboto Light" w:hAnsi="Roboto Light" w:cs="Roboto Light"/>
          <w:color w:val="404040" w:themeColor="text1" w:themeTint="BF"/>
          <w:sz w:val="20"/>
          <w:szCs w:val="20"/>
        </w:rPr>
        <w:t xml:space="preserve"> Cisco Prime, Wireshark, SolarWinds, ISE, NCM, Nagios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Frameworks:</w:t>
      </w:r>
      <w:r w:rsidRPr="00745DD3">
        <w:rPr>
          <w:rFonts w:ascii="Roboto Light" w:eastAsia="Roboto Light" w:hAnsi="Roboto Light" w:cs="Roboto Light"/>
          <w:color w:val="404040" w:themeColor="text1" w:themeTint="BF"/>
          <w:sz w:val="20"/>
          <w:szCs w:val="20"/>
        </w:rPr>
        <w:t xml:space="preserve"> Python, Ansible, Terraform, Scripting, Meraki APIs, Forti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VPN technologies, Zero Trust, SD-WAN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Network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advanced </w:t>
      </w:r>
      <w:r w:rsidRPr="00745DD3">
        <w:rPr>
          <w:rFonts w:ascii="Roboto Light" w:eastAsia="Roboto Light" w:hAnsi="Roboto Light" w:cs="Roboto Light"/>
          <w:b/>
          <w:bCs/>
          <w:color w:val="404040" w:themeColor="text1" w:themeTint="BF"/>
          <w:sz w:val="20"/>
          <w:szCs w:val="20"/>
        </w:rPr>
        <w:t xml:space="preserve">enterprise networks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diverse clients, ensuring optimal performance while adapting to various technological environments and meeting customer-specific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Tier III escalations for complex </w:t>
      </w:r>
      <w:r w:rsidRPr="00745DD3">
        <w:rPr>
          <w:rFonts w:ascii="Roboto Light" w:eastAsia="Roboto Light" w:hAnsi="Roboto Light" w:cs="Roboto Light"/>
          <w:b/>
          <w:bCs/>
          <w:color w:val="404040" w:themeColor="text1" w:themeTint="BF"/>
          <w:sz w:val="20"/>
          <w:szCs w:val="20"/>
        </w:rPr>
        <w:t xml:space="preserve">routing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switching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firewall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installations involving </w:t>
      </w:r>
      <w:r w:rsidRPr="00745DD3">
        <w:rPr>
          <w:rFonts w:ascii="Roboto Light" w:eastAsia="Roboto Light" w:hAnsi="Roboto Light" w:cs="Roboto Light"/>
          <w:b/>
          <w:bCs/>
          <w:color w:val="404040" w:themeColor="text1" w:themeTint="BF"/>
          <w:sz w:val="20"/>
          <w:szCs w:val="20"/>
        </w:rPr>
        <w:t xml:space="preserve">Cisco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Meraki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Fortinet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coordinating with internal teams to provide tailored solutions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network health assessments using industry best practices, implementing effective remediation measures that significantly improved network uptime and enhanced operational capabilities for managed services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Skillfully facilitated client onboarding, migrations, and deployments by creating configuration templates, conducting testing phases, and supporting go-live activities, ultimately ensuring seamless transitions and high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network documentation and standardized configuration templates, leveraging tools such as </w:t>
      </w:r>
      <w:r w:rsidRPr="00745DD3">
        <w:rPr>
          <w:rFonts w:ascii="Roboto Light" w:eastAsia="Roboto Light" w:hAnsi="Roboto Light" w:cs="Roboto Light"/>
          <w:b/>
          <w:bCs/>
          <w:color w:val="404040" w:themeColor="text1" w:themeTint="BF"/>
          <w:sz w:val="20"/>
          <w:szCs w:val="20"/>
        </w:rPr>
        <w:t xml:space="preserve">Visio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internal knowledge-sharing and streamline future deployments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design reviews and customer engagement discussions, providing expert insights based on deep technical knowledge as a Subject Matter Expert (SME) to resolve client inquiries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operations, and automation teams to identify improvements in service delivery mechanisms and operational tools resulting in enhanced efficiency and service reliability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proactive measures to maintain network security posture in line with evolved best practices and firmware advisories received from various vendors while actively participating in security training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through the exploration of emerging technologies and industry trends in network management, which resulted in the successful deployment of cutting-edge solutions for complex enterprise infrastructure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extensive knowledge of </w:t>
      </w:r>
      <w:r w:rsidRPr="00745DD3">
        <w:rPr>
          <w:rFonts w:ascii="Roboto Light" w:eastAsia="Roboto Light" w:hAnsi="Roboto Light" w:cs="Roboto Light"/>
          <w:b/>
          <w:bCs/>
          <w:color w:val="404040" w:themeColor="text1" w:themeTint="BF"/>
          <w:sz w:val="20"/>
          <w:szCs w:val="20"/>
        </w:rPr>
        <w:t xml:space="preserve">firewall security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troubleshooting processes, ensuring adherence to established policies and improving the security posture of client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and communicated on </w:t>
      </w:r>
      <w:r w:rsidRPr="00745DD3">
        <w:rPr>
          <w:rFonts w:ascii="Roboto Light" w:eastAsia="Roboto Light" w:hAnsi="Roboto Light" w:cs="Roboto Light"/>
          <w:b/>
          <w:bCs/>
          <w:color w:val="404040" w:themeColor="text1" w:themeTint="BF"/>
          <w:sz w:val="20"/>
          <w:szCs w:val="20"/>
        </w:rPr>
        <w:t xml:space="preserve">vendor updates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firmware advisories to the internal teams in order to maintain network reliability and prevent any potential vulnerabilities in the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importance of </w:t>
      </w:r>
      <w:r w:rsidRPr="00745DD3">
        <w:rPr>
          <w:rFonts w:ascii="Roboto Light" w:eastAsia="Roboto Light" w:hAnsi="Roboto Light" w:cs="Roboto Light"/>
          <w:b/>
          <w:bCs/>
          <w:color w:val="404040" w:themeColor="text1" w:themeTint="BF"/>
          <w:sz w:val="20"/>
          <w:szCs w:val="20"/>
        </w:rPr>
        <w:t xml:space="preserve">network segmentation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Zero Trust architecture practices to improve security measures that align with industry standards and effectively safeguard client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engineers on network configurations, security protocols, and troubleshooting techniques, enhancing the skill set of the team while fostering collaboration and knowledge-sharing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industry conferences and workshops related to </w:t>
      </w: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trends to remain at the forefront of industry developments and continuously improve service delivery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exceptional customer support as a trusted advisor, employing strong communication skills to engage with clients, address their concerns, and develop strategies that enhance their networking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critical </w:t>
      </w:r>
      <w:r w:rsidRPr="00745DD3">
        <w:rPr>
          <w:rFonts w:ascii="Roboto Light" w:eastAsia="Roboto Light" w:hAnsi="Roboto Light" w:cs="Roboto Light"/>
          <w:b/>
          <w:bCs/>
          <w:color w:val="404040" w:themeColor="text1" w:themeTint="BF"/>
          <w:sz w:val="20"/>
          <w:szCs w:val="20"/>
        </w:rPr>
        <w:t xml:space="preserve">software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complex environment, ensuring high availability and robust performance while adapting to evolving technical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application features, improve performance, and facilitate software deployments, leveraging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testing methodologies, including unit testing and integration testing, to verify the quality and functionality of different software modules before production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software development life cycle, actively participating in sprint planning and conducting daily stand-ups to maintain communication and track progress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in accordance with design specifications and enhancing user experience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while ensuring responsive web design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stakeholders to gather business requirements, translate them into technical specifications, and implement solutions that align with client expectations and industry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strong understanding of backend </w:t>
      </w:r>
      <w:r w:rsidRPr="00745DD3">
        <w:rPr>
          <w:rFonts w:ascii="Roboto Light" w:eastAsia="Roboto Light" w:hAnsi="Roboto Light" w:cs="Roboto Light"/>
          <w:b/>
          <w:bCs/>
          <w:color w:val="404040" w:themeColor="text1" w:themeTint="BF"/>
          <w:sz w:val="20"/>
          <w:szCs w:val="20"/>
        </w:rPr>
        <w:t xml:space="preserve">database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developed queries to optimize data retrieval and storage solutions based on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scripts using languages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processes and enhance operational efficiencies across multiple development teams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coding, scalability, and performance optimization, ensuring adherence to coding standards and fostering a culture of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application architecture, design considerations, and deployment processes to support knowledge-sharing and facilitate onboarding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develop a deep understanding of their needs, delivering tailored solutions that enhance customer satisfaction and promote long-term partnerships.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identify challenges and opportunities for enhancements, leveraging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health and resource utilization.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