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machine learning and AI applications. Proven expertise in building deep learning models, software infrastructure, and deploying computer vision solutions in healthcare. Passionate about leveraging innovative technologies to enhance patient care and improve operational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FastAI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Pandas, NumPy, Matplotlib, SQL, Dask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Platforms:</w:t>
      </w:r>
      <w:r w:rsidRPr="00745DD3">
        <w:rPr>
          <w:rFonts w:ascii="Roboto Light" w:eastAsia="Roboto Light" w:hAnsi="Roboto Light" w:cs="Roboto Light"/>
          <w:color w:val="404040" w:themeColor="text1" w:themeTint="BF"/>
          <w:sz w:val="20"/>
          <w:szCs w:val="20"/>
        </w:rPr>
        <w:t xml:space="preserve"> AWS, Docker, Kubernetes, Git,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Computer Vision &amp; Image Processing:</w:t>
      </w:r>
      <w:r w:rsidRPr="00745DD3">
        <w:rPr>
          <w:rFonts w:ascii="Roboto Light" w:eastAsia="Roboto Light" w:hAnsi="Roboto Light" w:cs="Roboto Light"/>
          <w:color w:val="404040" w:themeColor="text1" w:themeTint="BF"/>
          <w:sz w:val="20"/>
          <w:szCs w:val="20"/>
        </w:rPr>
        <w:t xml:space="preserve"> OpenCV, Pillow, Albumentations, SimpleITK, ImageAI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robust infrastructure for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pipelines, focusing on detection and classification of dental conditions from intricate images, enhancing diagnostic speed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production-grade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utilizing </w:t>
      </w:r>
      <w:r w:rsidRPr="00745DD3">
        <w:rPr>
          <w:rFonts w:ascii="Roboto Light" w:eastAsia="Roboto Light" w:hAnsi="Roboto Light" w:cs="Roboto Light"/>
          <w:b/>
          <w:bCs/>
          <w:color w:val="404040" w:themeColor="text1" w:themeTint="BF"/>
          <w:sz w:val="20"/>
          <w:szCs w:val="20"/>
        </w:rPr>
        <w:t xml:space="preserve">CNNs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transformers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clinical experts to ensure effectiveness and safety of machine learning solutions in real-world healthcare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research and prototyping of advanced </w:t>
      </w:r>
      <w:r w:rsidRPr="00745DD3">
        <w:rPr>
          <w:rFonts w:ascii="Roboto Light" w:eastAsia="Roboto Light" w:hAnsi="Roboto Light" w:cs="Roboto Light"/>
          <w:b/>
          <w:bCs/>
          <w:color w:val="404040" w:themeColor="text1" w:themeTint="BF"/>
          <w:sz w:val="20"/>
          <w:szCs w:val="20"/>
        </w:rPr>
        <w:t xml:space="preserve">deep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rigorous testing and validation protocols to adhere to </w:t>
      </w:r>
      <w:r w:rsidRPr="00745DD3">
        <w:rPr>
          <w:rFonts w:ascii="Roboto Light" w:eastAsia="Roboto Light" w:hAnsi="Roboto Light" w:cs="Roboto Light"/>
          <w:b/>
          <w:bCs/>
          <w:color w:val="404040" w:themeColor="text1" w:themeTint="BF"/>
          <w:sz w:val="20"/>
          <w:szCs w:val="20"/>
        </w:rPr>
        <w:t xml:space="preserve">FDA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for machine learning workflows in medical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defining processes for managing large datasets, including data sampling methods and performance evaluation metrics, improving overall pipeline reliability and model performance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document pipelines for </w:t>
      </w:r>
      <w:r w:rsidRPr="00745DD3">
        <w:rPr>
          <w:rFonts w:ascii="Roboto Light" w:eastAsia="Roboto Light" w:hAnsi="Roboto Light" w:cs="Roboto Light"/>
          <w:b/>
          <w:bCs/>
          <w:color w:val="404040" w:themeColor="text1" w:themeTint="BF"/>
          <w:sz w:val="20"/>
          <w:szCs w:val="20"/>
        </w:rPr>
        <w:t xml:space="preserve">510(k) submissions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while ensuring compliance with regulatory standards for health technology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monitoring tools for model performance and drift detection to maintain robustness and accuracy of deployments in independently operated healthcare settings, influencing critical patient care outcomes through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standards for writing </w:t>
      </w:r>
      <w:r w:rsidRPr="00745DD3">
        <w:rPr>
          <w:rFonts w:ascii="Roboto Light" w:eastAsia="Roboto Light" w:hAnsi="Roboto Light" w:cs="Roboto Light"/>
          <w:b/>
          <w:bCs/>
          <w:color w:val="404040" w:themeColor="text1" w:themeTint="BF"/>
          <w:sz w:val="20"/>
          <w:szCs w:val="20"/>
        </w:rPr>
        <w:t xml:space="preserve">traceable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reproducible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practices and industry-specific frameworks that meet both clinical and technical requirements for medical product validation.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machine learning engineers, fostering a collaborative environment that emphasizes the sharing of knowledge, technical skills, and innovative methodologies across the team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w:t>
      </w:r>
      <w:r w:rsidRPr="00745DD3">
        <w:rPr>
          <w:rFonts w:ascii="Roboto Light" w:eastAsia="Roboto Light" w:hAnsi="Roboto Light" w:cs="Roboto Light"/>
          <w:b/>
          <w:bCs/>
          <w:color w:val="404040" w:themeColor="text1" w:themeTint="BF"/>
          <w:sz w:val="20"/>
          <w:szCs w:val="20"/>
        </w:rPr>
        <w:t xml:space="preserve">data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processing, optimizing model training times and facilitating dynamic workloads based on patient volume and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partnerships with renowned experts from </w:t>
      </w:r>
      <w:r w:rsidRPr="00745DD3">
        <w:rPr>
          <w:rFonts w:ascii="Roboto Light" w:eastAsia="Roboto Light" w:hAnsi="Roboto Light" w:cs="Roboto Light"/>
          <w:b/>
          <w:bCs/>
          <w:color w:val="404040" w:themeColor="text1" w:themeTint="BF"/>
          <w:sz w:val="20"/>
          <w:szCs w:val="20"/>
        </w:rPr>
        <w:t xml:space="preserve">MIT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Harvard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strategic innovation projects that integrate cutting-edge research into practical applications for the healthcare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between technical teams and clinical stakeholders, ensuring alignment on project objectives, patient needs, and technical feasibility of proposed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state-of-the-art machine learning research literature, applying insights and methodologies to improve existing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introducing new approaches to complex healthcare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promoting an agile environment that encourages feedback and innovative thinking, directly influencing the successful implementation of new features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ethical considerations into machine learning practices, ensuring that deployed models operated fairly and transparently within clinical environments, addressing the potential biases and risks associated with automated health diagnosis.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documentation to support scalability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that as new features were integrated, they also addressed existing challenges in deployment and model monitoring.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cross-platform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software releases, effectively managing multiple deployment environments within a cohesive product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deliver engaging user interfaces for software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customer interaction and satisfaction during application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development initiatives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logic and database interaction, ensuring high reliability and performance for web applications handling significant user traffic and large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projects to integrate IoT devices with existing software infrastructure, employing cloud technologies to improve data collection efficiency and enhance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visualization tools with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help stakeholders understand usage patterns and improve decision-making processes based on user analytics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team meetings to uphold quality standards and encourage collaborative problem-solving, fostering an environment that thrives on shared knowledge and technical excellence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protocols using frameworks such as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high-quality features that meet customers' operational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with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the release cycle and reducing the downtime of essential services while maintaining system integrity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developed algorithms for self-learning applications, experimenting with neural network architectures to optimize applications for advanced machine learning use cases across diverse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latest developments in software architecture and AI, integrating new findings into existing systems and making impactful contributions to technology evolution.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team members through technical challenges, providing mentorship in advanced programming techniques and best practices for software development, resulting in increased productivity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cloud-based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applications, enhancing team capabilities and promoting a culture of innovation and continuous improvement within the software engineering group.</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