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over 11 years of experience in developing web and mobile applications. Proficient in machine learning, NLP, and cloud technologies. Strong background in data engineering, DevOps practices, and building scalable systems for enterprise-grade applications. Proven ability to lead projects to successful completion, applying cutting-edge technologies to drive business innovation and efficiency. Exceptional problem-solving skills with a commitment to delivering high-quality, reliable software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C++, JavaScript, TypeScript, Go, Rust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Libraries:</w:t>
      </w:r>
      <w:r w:rsidRPr="00745DD3">
        <w:rPr>
          <w:rFonts w:ascii="Roboto Light" w:eastAsia="Roboto Light" w:hAnsi="Roboto Light" w:cs="Roboto Light"/>
          <w:color w:val="404040" w:themeColor="text1" w:themeTint="BF"/>
          <w:sz w:val="20"/>
          <w:szCs w:val="20"/>
        </w:rPr>
        <w:t xml:space="preserve"> Pandas, NumPy, SciPy, PyTorch, TensorFlow, Keras, transformers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Tools:</w:t>
      </w:r>
      <w:r w:rsidRPr="00745DD3">
        <w:rPr>
          <w:rFonts w:ascii="Roboto Light" w:eastAsia="Roboto Light" w:hAnsi="Roboto Light" w:cs="Roboto Light"/>
          <w:color w:val="404040" w:themeColor="text1" w:themeTint="BF"/>
          <w:sz w:val="20"/>
          <w:szCs w:val="20"/>
        </w:rPr>
        <w:t xml:space="preserve"> scikit-learn, OpenCV, NLTK, spaCy, Hugging Face, AllenNLP, Flair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 Platforms:</w:t>
      </w:r>
      <w:r w:rsidRPr="00745DD3">
        <w:rPr>
          <w:rFonts w:ascii="Roboto Light" w:eastAsia="Roboto Light" w:hAnsi="Roboto Light" w:cs="Roboto Light"/>
          <w:color w:val="404040" w:themeColor="text1" w:themeTint="BF"/>
          <w:sz w:val="20"/>
          <w:szCs w:val="20"/>
        </w:rPr>
        <w:t xml:space="preserve"> Docker, Kubernetes, AWS, Azure, GCP,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Technologies:</w:t>
      </w:r>
      <w:r w:rsidRPr="00745DD3">
        <w:rPr>
          <w:rFonts w:ascii="Roboto Light" w:eastAsia="Roboto Light" w:hAnsi="Roboto Light" w:cs="Roboto Light"/>
          <w:color w:val="404040" w:themeColor="text1" w:themeTint="BF"/>
          <w:sz w:val="20"/>
          <w:szCs w:val="20"/>
        </w:rPr>
        <w:t xml:space="preserve"> FastAPI, Django, Flask, Node.js, Apache Kafka, GraphQL,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Redis, MySQL, Cassandra, ElasticSearch, Neo4j</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robust AI-driven platform at ivision, leveraging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improve user interaction and streamline data retrieval across various enterprise applications. Collaborated closely with cross-functional teams to enhance project outcomes and align product features with strategic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scalable machine learning models using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advancing the </w:t>
      </w:r>
      <w:r w:rsidRPr="00745DD3">
        <w:rPr>
          <w:rFonts w:ascii="Roboto Light" w:eastAsia="Roboto Light" w:hAnsi="Roboto Light" w:cs="Roboto Light"/>
          <w:b/>
          <w:bCs/>
          <w:color w:val="404040" w:themeColor="text1" w:themeTint="BF"/>
          <w:sz w:val="20"/>
          <w:szCs w:val="20"/>
        </w:rPr>
        <w:t xml:space="preserve">RAG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methodology to optimize retrieval-augmented generation processes, thus enhancing system responsiveness and accuracy to user queries.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system observability by implementing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real-time monitoring of application performance and resulting in proactive issue resolution to maintain service availability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backend services using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high-performance APIs, significantly reducing latency and improving response times for enterprise applications critical to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deployment pipelines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seamless application updates and scaling in cloud environments, which resulted in improved overall deployment efficiency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deployed large language models (LLMs) for various business use cases, ensuring robust performance and minimizing hallucination issues through careful evaluation and model selection.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stakeholder workshops to gather requirements and align development methodologies, using Agile frameworks to ensure timely project delivery aligned with organizational objectives and operational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technical documentation and published multiple blogs showcasing innovative use cases and technical implementations, contributing to knowledge sharing and strengthening the company’s reputation in AI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teams to create user-centric interfaces that improved the accessibility and usability of AI agents, enhancing customer satisfaction and engagement rates during product launches.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integration/continuous deployment (CI/CD) practices that improved code release cycles and deployment frequency, leading to faster time-to-market for new functionalities and features in software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advanced data retrieval algorithms and evaluation techniques to refine AI system accuracy, which directly impacted the fidelity and reliability of results returned to end-users and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mentoring junior engineers, providing guidance on best practices in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software development, thereby fostering a culture of continuous learning and skills enhancement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optimization of existing code and algorithms, effectively improving processing speeds and resource utilization across various projects within the AI and Data Science domains.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conferences and contributed thought leadership papers, establishing the company as a frontrunner in AI advancements and innovations in the digital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cross-team efforts to prioritize projects based on business impact, ensuring alignment of technical goals with broader company strategies and client outcomes.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comprehensive software solutions at Microsoft, focusing on developing enterprise applications with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strong collaborative ties with product management and design teams to meet and exceed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scalable, high-throughput data processing pipelines using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data handling capabilities for real-time analytics in various enterprise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legacy systems by integrating modern technologies and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development, resulting in improved user experience and increased adoption rates among internal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intensive code reviews, improving overall product quality and fostering an environment of technical excellence and collaborative learning within the engineering team, thereby contributing to team morale and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unit testing frameworks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reliability and fostering a culture of quality assurance throughout the software development lifecycle to minimize defects and bugs.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user authentication and authorization frameworks, employing principles of secure software design, which greatly improved the security posture of applications across multiple domains.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engineering groups to drive efficiency in managing cloud resources through strategic utilization of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deployments, resulting in reduced costs and improved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the transition to Agile methodologies within the software development department, focusing on best practices in team collaboration and iterative development processes, which increased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resolved critical issues in existing applications using diagnostic tools to analyze performance bottlenecks, contributing to improved application metrics and overall user satisfaction rates in various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the adoption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among team members, streamlining workflows between development and operations, and enhancing overall system reliability through proactive monitoring and maintenance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emerging technologies and development methodologies, effectively raising knowledge levels within the technical teams and preparing them for upcoming project demands and changing market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feature planning sessions and sprint retrospectives, aligning product features with business objectives and customer needs, creating a transparent and responsive development environment that adapted quickly to feedback.</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