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Machine Learning Engineer with over 11 years of experience in software development, specializing in machine learning systems and scalable architectures. Proven track record in model production, MLOps, and cross-functional collaboration, utilizing modern tools to deliver impactful AI solutions for marketing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XGBoost,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Dask, Ray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MLOps Tools:</w:t>
      </w:r>
      <w:r w:rsidRPr="00745DD3">
        <w:rPr>
          <w:rFonts w:ascii="Roboto Light" w:eastAsia="Roboto Light" w:hAnsi="Roboto Light" w:cs="Roboto Light"/>
          <w:color w:val="404040" w:themeColor="text1" w:themeTint="BF"/>
          <w:sz w:val="20"/>
          <w:szCs w:val="20"/>
        </w:rPr>
        <w:t xml:space="preserve"> Google Cloud Platform, Vertex AI, Kubernetes, Docker,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Deployment &amp; Monitoring:</w:t>
      </w:r>
      <w:r w:rsidRPr="00745DD3">
        <w:rPr>
          <w:rFonts w:ascii="Roboto Light" w:eastAsia="Roboto Light" w:hAnsi="Roboto Light" w:cs="Roboto Light"/>
          <w:color w:val="404040" w:themeColor="text1" w:themeTint="BF"/>
          <w:sz w:val="20"/>
          <w:szCs w:val="20"/>
        </w:rPr>
        <w:t xml:space="preserve"> MLflow, Prometheus, Grafana, KubeFlow,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A/B Testing, Causal Inference, Uplift Modeling, Reinforcement Learning, Bandit Algorithms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deployment and monitoring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scalability for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product goals and develop innovative marketing-focused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utilized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techniques for diverse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performance improvements through tuning and deployment best practices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frameworks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handling large datasets from diverse marketing channels to drive analytical insights and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delivery practices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the development lifecycle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model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experimentation to validate model efficacy, resulting in enhanced marketing insights and improved customer interaction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technical growth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analytics and integration with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access to data for critical model training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into model performance, ensuring prompt modifications to maintain optimal operational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methodologies for feature engineering using </w:t>
      </w:r>
      <w:r w:rsidRPr="00745DD3">
        <w:rPr>
          <w:rFonts w:ascii="Roboto Light" w:eastAsia="Roboto Light" w:hAnsi="Roboto Light" w:cs="Roboto Light"/>
          <w:b/>
          <w:bCs/>
          <w:color w:val="404040" w:themeColor="text1" w:themeTint="BF"/>
          <w:sz w:val="20"/>
          <w:szCs w:val="20"/>
        </w:rPr>
        <w:t xml:space="preserve">embeddings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sub-models, enhancing model effectiveness by leveraging intricate patterns within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state-of-the-art models for customer segmentation, utilizing strategies like </w:t>
      </w:r>
      <w:r w:rsidRPr="00745DD3">
        <w:rPr>
          <w:rFonts w:ascii="Roboto Light" w:eastAsia="Roboto Light" w:hAnsi="Roboto Light" w:cs="Roboto Light"/>
          <w:b/>
          <w:bCs/>
          <w:color w:val="404040" w:themeColor="text1" w:themeTint="BF"/>
          <w:sz w:val="20"/>
          <w:szCs w:val="20"/>
        </w:rPr>
        <w:t xml:space="preserve">uplift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better marketing outcomes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and code reviews to ensure high quality, maintainable code while upholding the organization’s standards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generative models, to remain at the forefront of advancements in the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 and adapt strategies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non-technical stakeholders, simplifying complex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align project objectives and foster collaboration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comprehensive library of shared tools and frameworks to facilitate better resource utilization among developers, expediting the model development process and promoting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pioneering </w:t>
      </w:r>
      <w:r w:rsidRPr="00745DD3">
        <w:rPr>
          <w:rFonts w:ascii="Roboto Light" w:eastAsia="Roboto Light" w:hAnsi="Roboto Light" w:cs="Roboto Light"/>
          <w:b/>
          <w:bCs/>
          <w:color w:val="404040" w:themeColor="text1" w:themeTint="BF"/>
          <w:sz w:val="20"/>
          <w:szCs w:val="20"/>
        </w:rPr>
        <w:t xml:space="preserve">machine learning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contributed to the formulation of marketing strategies, enhancing brand engagement through targeted AI-driven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product features by implementing advanced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integrated seamlessly with existing systems, ensuring smooth data flow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CI/CD pipeline development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testing and deployment of various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statistical techniques to analyze experimental designs and results, significantly improving the decision-making process based on actionable insights garnered from data-driven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cross-team collaborations to bring innovative trade-offs and technical solutions to light, driving forward-thinking enhancements for designated </w:t>
      </w:r>
      <w:r w:rsidRPr="00745DD3">
        <w:rPr>
          <w:rFonts w:ascii="Roboto Light" w:eastAsia="Roboto Light" w:hAnsi="Roboto Light" w:cs="Roboto Light"/>
          <w:b/>
          <w:bCs/>
          <w:color w:val="404040" w:themeColor="text1" w:themeTint="BF"/>
          <w:sz w:val="20"/>
          <w:szCs w:val="20"/>
        </w:rPr>
        <w:t xml:space="preserve">machine learning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and process large datasets efficiently, ensuring the timely availability of data required for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stand-ups, and retrospectives to enhance team dynamics and project deliverables related to </w:t>
      </w:r>
      <w:r w:rsidRPr="00745DD3">
        <w:rPr>
          <w:rFonts w:ascii="Roboto Light" w:eastAsia="Roboto Light" w:hAnsi="Roboto Light" w:cs="Roboto Light"/>
          <w:b/>
          <w:bCs/>
          <w:color w:val="404040" w:themeColor="text1" w:themeTint="BF"/>
          <w:sz w:val="20"/>
          <w:szCs w:val="20"/>
        </w:rPr>
        <w:t xml:space="preserve">machine learning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and inference, ensuring efficient resource management and cost optimization of AI workloads under production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data validation processes to ensure accuracy and integrity of datasets utilized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training and evaluation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methodologies, implementing findings to improve existing practices and elevate project outcomes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culture of collaboration by organizing knowledge-sharing sessions, workshops and technical talks around advances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alignment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innovative design patterns to develop scalable, fault-tolerant software solutions while collaborating with essential stakeholders to gather feedback necessary for agile adaptation of existing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