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machine learning model implementation, deployment, and optimization for web and mobile applications. Proven expertise in collaborating with cross-functional teams to design and enhance advanced ML solutions leveraging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SQL,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 &amp; Libraries:</w:t>
      </w:r>
      <w:r w:rsidRPr="00745DD3">
        <w:rPr>
          <w:rFonts w:ascii="Roboto Light" w:eastAsia="Roboto Light" w:hAnsi="Roboto Light" w:cs="Roboto Light"/>
          <w:color w:val="404040" w:themeColor="text1" w:themeTint="BF"/>
          <w:sz w:val="20"/>
          <w:szCs w:val="20"/>
        </w:rPr>
        <w:t xml:space="preserve"> TensorFlow, PyTorch, scikit-learn, Keras, XGBoost, LightGBM,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SageMaker, Google Cloud, Azure ML,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Hadoop, Pandas, NumPy,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Travis CI, Vincent,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multiple advanced ML models utilizing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voice ordering systems and analytics, ensuring scalability and maintainability throughout the engineering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transform large datasets, resulting in improved model accuracy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experimentation and evaluation of ML models, utilizing techniques such as A/B testing and cross-validation to refine model predictions, thus increasing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complete </w:t>
      </w:r>
      <w:r w:rsidRPr="00745DD3">
        <w:rPr>
          <w:rFonts w:ascii="Roboto Light" w:eastAsia="Roboto Light" w:hAnsi="Roboto Light" w:cs="Roboto Light"/>
          <w:b/>
          <w:bCs/>
          <w:color w:val="404040" w:themeColor="text1" w:themeTint="BF"/>
          <w:sz w:val="20"/>
          <w:szCs w:val="20"/>
        </w:rPr>
        <w:t xml:space="preserve">model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development to monitoring, implementing robust logging and alert systems to track model drift and maintain data quality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engineers and product managers, to explore open-ended problems and develop innovative ML solutions that significantly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ML engineering, fostering a culture of continual learning and collaboration within the team to elevate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of </w:t>
      </w:r>
      <w:r w:rsidRPr="00745DD3">
        <w:rPr>
          <w:rFonts w:ascii="Roboto Light" w:eastAsia="Roboto Light" w:hAnsi="Roboto Light" w:cs="Roboto Light"/>
          <w:b/>
          <w:bCs/>
          <w:color w:val="404040" w:themeColor="text1" w:themeTint="BF"/>
          <w:sz w:val="20"/>
          <w:szCs w:val="20"/>
        </w:rPr>
        <w:t xml:space="preserve">model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procedures, successfully communicating technical concepts and findings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for ML model deployment,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project delivery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deployment, providing reliable and scalable infrastructure tailored for machine learning applications, ensuring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models focused on minimizing regression metrics such as </w:t>
      </w:r>
      <w:r w:rsidRPr="00745DD3">
        <w:rPr>
          <w:rFonts w:ascii="Roboto Light" w:eastAsia="Roboto Light" w:hAnsi="Roboto Light" w:cs="Roboto Light"/>
          <w:b/>
          <w:bCs/>
          <w:color w:val="404040" w:themeColor="text1" w:themeTint="BF"/>
          <w:sz w:val="20"/>
          <w:szCs w:val="20"/>
        </w:rPr>
        <w:t xml:space="preserve">MAE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RMSE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maximizing </w:t>
      </w:r>
      <w:r w:rsidRPr="00745DD3">
        <w:rPr>
          <w:rFonts w:ascii="Roboto Light" w:eastAsia="Roboto Light" w:hAnsi="Roboto Light" w:cs="Roboto Light"/>
          <w:b/>
          <w:bCs/>
          <w:color w:val="404040" w:themeColor="text1" w:themeTint="BF"/>
          <w:sz w:val="20"/>
          <w:szCs w:val="20"/>
        </w:rPr>
        <w:t xml:space="preserve">R²</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aligning model performance with business objectives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knowledge of data privacy regulations to ensure compliance during model development phases, integrating ethical considerations into the engineering processes for enhanced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strategies for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feature selection, resulting in more robust models capable of reacting dynamically to user behaviors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monitor and maintain ongoing quality of ML models post-deployment, ensuring constant performance evaluation and model retraining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 and contributed to publications within communities centered around </w:t>
      </w:r>
      <w:r w:rsidRPr="00745DD3">
        <w:rPr>
          <w:rFonts w:ascii="Roboto Light" w:eastAsia="Roboto Light" w:hAnsi="Roboto Light" w:cs="Roboto Light"/>
          <w:b/>
          <w:bCs/>
          <w:color w:val="404040" w:themeColor="text1" w:themeTint="BF"/>
          <w:sz w:val="20"/>
          <w:szCs w:val="20"/>
        </w:rPr>
        <w:t xml:space="preserve">ML and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commitment to the advancements within the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models and workflows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data processing, ensuring real-time predictions were delivered effectively to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machine learning inference pipelines, utilizing tools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model integration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and integrating features by collaborating with product teams, translating business needs into functional specifications and delivering impactful ML solutions tailored to those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state-of-the-art ML algorithms and statistical methodologies, leveraging this knowledge to shape project roadmaps and influence engineering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secure applications while following industry best practices in data management and privacy regulations to ensure compliance and mitigate risks associated with sensitive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test and production data, enhancing data accessibility and ensuring efficient model training processes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to adopt new technologies and methodologies that support the agile development of ML projects, fostering a culture of innovation and technical excellence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evaluated and simplified existing processes to improve the development cycle and reduce time-to-market for new ML products and features, enhancing efficiency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that educated team members on new technologies such as </w:t>
      </w:r>
      <w:r w:rsidRPr="00745DD3">
        <w:rPr>
          <w:rFonts w:ascii="Roboto Light" w:eastAsia="Roboto Light" w:hAnsi="Roboto Light" w:cs="Roboto Light"/>
          <w:b/>
          <w:bCs/>
          <w:color w:val="404040" w:themeColor="text1" w:themeTint="BF"/>
          <w:sz w:val="20"/>
          <w:szCs w:val="20"/>
        </w:rPr>
        <w:t xml:space="preserve">Google 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ML frameworks to keep skills current and relevant.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promoting best practices in coding and model evaluation, significantly raising the quality standards of projects and improving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define and measure success metrics for ML initiatives, utilizing the defined metrics to guide ongoing improvements and project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the performance of inference pipelines in various applications, ensuring low-latency access to model predictions for high-demand scenarios in consumer-facing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abilities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orchestration tools, leading to more efficient deployment strategies and ensuring a consistent operational environment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