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development professional with 11 years of experience specializing in AI and machine learning pipeline construction, cloud platforms, and data engineering. Proficient in Google Cloud Platform, TensorFlow, and Apache Airflow, with a strong foundation in delivering sophisticated technology solutions that enhance user engagement and productivity.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Google Cloud Platform, Amazon Web Services, Microsoft Azure, Kubernetes,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Bash, Scala, Java,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ML Frameworks:</w:t>
      </w:r>
      <w:r w:rsidRPr="00745DD3">
        <w:rPr>
          <w:rFonts w:ascii="Roboto Light" w:eastAsia="Roboto Light" w:hAnsi="Roboto Light" w:cs="Roboto Light"/>
          <w:color w:val="404040" w:themeColor="text1" w:themeTint="BF"/>
          <w:sz w:val="20"/>
          <w:szCs w:val="20"/>
        </w:rPr>
        <w:t xml:space="preserve"> TensorFlow, PyTorch, Hugging Face Transformers, OpenAI API, Meta Llama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Apache Airflow, Apache Spark, Dataproc, BigQuery, Databricks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&amp; Automation:</w:t>
      </w:r>
      <w:r w:rsidRPr="00745DD3">
        <w:rPr>
          <w:rFonts w:ascii="Roboto Light" w:eastAsia="Roboto Light" w:hAnsi="Roboto Light" w:cs="Roboto Light"/>
          <w:color w:val="404040" w:themeColor="text1" w:themeTint="BF"/>
          <w:sz w:val="20"/>
          <w:szCs w:val="20"/>
        </w:rPr>
        <w:t xml:space="preserve"> Terraform, GitLab CI/CD, Helm, MLflow, Cloud Composer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Observability Tools:</w:t>
      </w:r>
      <w:r w:rsidRPr="00745DD3">
        <w:rPr>
          <w:rFonts w:ascii="Roboto Light" w:eastAsia="Roboto Light" w:hAnsi="Roboto Light" w:cs="Roboto Light"/>
          <w:color w:val="404040" w:themeColor="text1" w:themeTint="BF"/>
          <w:sz w:val="20"/>
          <w:szCs w:val="20"/>
        </w:rPr>
        <w:t xml:space="preserve"> Prometheus, Grafana, Vertex AI Model Monitoring, Triton Inference Server, FastAPI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MLOps solutions leveraging </w:t>
      </w:r>
      <w:r w:rsidRPr="00745DD3">
        <w:rPr>
          <w:rFonts w:ascii="Roboto Light" w:eastAsia="Roboto Light" w:hAnsi="Roboto Light" w:cs="Roboto Light"/>
          <w:b/>
          <w:bCs/>
          <w:color w:val="404040" w:themeColor="text1" w:themeTint="BF"/>
          <w:sz w:val="20"/>
          <w:szCs w:val="20"/>
        </w:rPr>
        <w:t xml:space="preserve">Google Kubernetes Engine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deployment and orchestration, ensuring high availability and seamless integration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end-to-end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ML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Vertex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efficient data processing and model deployment within the </w:t>
      </w:r>
      <w:r w:rsidRPr="00745DD3">
        <w:rPr>
          <w:rFonts w:ascii="Roboto Light" w:eastAsia="Roboto Light" w:hAnsi="Roboto Light" w:cs="Roboto Light"/>
          <w:b/>
          <w:bCs/>
          <w:color w:val="404040" w:themeColor="text1" w:themeTint="BF"/>
          <w:sz w:val="20"/>
          <w:szCs w:val="20"/>
        </w:rPr>
        <w:t xml:space="preserve">Google Cloud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data scientists to optimize model functionalities and ensure efficient serving of </w:t>
      </w:r>
      <w:r w:rsidRPr="00745DD3">
        <w:rPr>
          <w:rFonts w:ascii="Roboto Light" w:eastAsia="Roboto Light" w:hAnsi="Roboto Light" w:cs="Roboto Light"/>
          <w:b/>
          <w:bCs/>
          <w:color w:val="404040" w:themeColor="text1" w:themeTint="BF"/>
          <w:sz w:val="20"/>
          <w:szCs w:val="20"/>
        </w:rPr>
        <w:t xml:space="preserve">Large Language Models (LLMs)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robust monitoring and logging protocols using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production-ready </w:t>
      </w:r>
      <w:r w:rsidRPr="00745DD3">
        <w:rPr>
          <w:rFonts w:ascii="Roboto Light" w:eastAsia="Roboto Light" w:hAnsi="Roboto Light" w:cs="Roboto Light"/>
          <w:b/>
          <w:bCs/>
          <w:color w:val="404040" w:themeColor="text1" w:themeTint="BF"/>
          <w:sz w:val="20"/>
          <w:szCs w:val="20"/>
        </w:rPr>
        <w:t xml:space="preserve">ETL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data ingestion and transformation leveraging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 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accessibility for analysis and model training.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infrastructure as code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the deployment of cloud resources, facilitating scalability and environmental consistency across development and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and deployed containerized </w:t>
      </w:r>
      <w:r w:rsidRPr="00745DD3">
        <w:rPr>
          <w:rFonts w:ascii="Roboto Light" w:eastAsia="Roboto Light" w:hAnsi="Roboto Light" w:cs="Roboto Light"/>
          <w:b/>
          <w:bCs/>
          <w:color w:val="404040" w:themeColor="text1" w:themeTint="BF"/>
          <w:sz w:val="20"/>
          <w:szCs w:val="20"/>
        </w:rPr>
        <w:t xml:space="preserve">AI/ML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orchestrated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resource utilization and reducing downtime during software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model lifecycle, including CI/CD integration for ML applications using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to facilitate continuous testing and deployment, improving code reliability and reducing regression errors.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security protocols in compliance with industry standards for </w:t>
      </w:r>
      <w:r w:rsidRPr="00745DD3">
        <w:rPr>
          <w:rFonts w:ascii="Roboto Light" w:eastAsia="Roboto Light" w:hAnsi="Roboto Light" w:cs="Roboto Light"/>
          <w:b/>
          <w:bCs/>
          <w:color w:val="404040" w:themeColor="text1" w:themeTint="BF"/>
          <w:sz w:val="20"/>
          <w:szCs w:val="20"/>
        </w:rPr>
        <w:t xml:space="preserve">ML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protection through effective IAM policies and </w:t>
      </w:r>
      <w:r w:rsidRPr="00745DD3">
        <w:rPr>
          <w:rFonts w:ascii="Roboto Light" w:eastAsia="Roboto Light" w:hAnsi="Roboto Light" w:cs="Roboto Light"/>
          <w:b/>
          <w:bCs/>
          <w:color w:val="404040" w:themeColor="text1" w:themeTint="BF"/>
          <w:sz w:val="20"/>
          <w:szCs w:val="20"/>
        </w:rPr>
        <w:t xml:space="preserve">encryption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across the data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fine-tuned </w:t>
      </w:r>
      <w:r w:rsidRPr="00745DD3">
        <w:rPr>
          <w:rFonts w:ascii="Roboto Light" w:eastAsia="Roboto Light" w:hAnsi="Roboto Light" w:cs="Roboto Light"/>
          <w:b/>
          <w:bCs/>
          <w:color w:val="404040" w:themeColor="text1" w:themeTint="BF"/>
          <w:sz w:val="20"/>
          <w:szCs w:val="20"/>
        </w:rPr>
        <w:t xml:space="preserve">Machine Learning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Hugging Face Transformers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benchmarking against existing baseline models, focusing on performance optimization and usability enhancements for various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and training for junior engineers in </w:t>
      </w:r>
      <w:r w:rsidRPr="00745DD3">
        <w:rPr>
          <w:rFonts w:ascii="Roboto Light" w:eastAsia="Roboto Light" w:hAnsi="Roboto Light" w:cs="Roboto Light"/>
          <w:b/>
          <w:bCs/>
          <w:color w:val="404040" w:themeColor="text1" w:themeTint="BF"/>
          <w:sz w:val="20"/>
          <w:szCs w:val="20"/>
        </w:rPr>
        <w:t xml:space="preserve">cloud-native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for deploying secure and scalable AI-driven applications in compliance with healthcare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continuous improvement initiatives to enhance team processes, utilizing agile methodologies and fostering a culture of collaboration and knowledge sharing across cross-functional teams.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development of enterprise-level applications as a core contributor to a cross-functional team, focusing on achieving optimal performance with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DevOps practice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maintained several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integration between disparate systems,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operations and improved deployment speeds for multiple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building robust backend systems, ensuring data integrity while executing complex business logic through neatly organized and well-documented code modules and classes.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testing frameworks using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code quality by identifying issues early in the development cycle and achieving higher test coverage.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load testing on applications using tools such as </w:t>
      </w:r>
      <w:r w:rsidRPr="00745DD3">
        <w:rPr>
          <w:rFonts w:ascii="Roboto Light" w:eastAsia="Roboto Light" w:hAnsi="Roboto Light" w:cs="Roboto Light"/>
          <w:b/>
          <w:bCs/>
          <w:color w:val="404040" w:themeColor="text1" w:themeTint="BF"/>
          <w:sz w:val="20"/>
          <w:szCs w:val="20"/>
        </w:rPr>
        <w:t xml:space="preserve">Visual Studio Profiler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responsiveness and capacity of the services offered to clients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the front-end development of internal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dynamic user interfaces that improve the overall user experience while ensuring usability and accessibility.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Navigated complex security architectures while implementing OAuth 2.0 for API access, ensuring regulatory compliance while maintaining flexible service access for authorized parties.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regular updates and reports directly to stakeholders on progress, challenges, and outcomes, refining communication and presentation skills relevant to product ownership and user requirements.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