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Proficient in deploying scalable ML solutions, optimizing infrastructure, and integrating advanced ML techniques while collaborating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Triton Inference Server, ONNX, TensorRT, LoRA,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Airflow,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w:t>
      </w:r>
      <w:r w:rsidRPr="00745DD3">
        <w:rPr>
          <w:rFonts w:ascii="Roboto Light" w:eastAsia="Roboto Light" w:hAnsi="Roboto Light" w:cs="Roboto Light"/>
          <w:color w:val="404040" w:themeColor="text1" w:themeTint="BF"/>
          <w:sz w:val="20"/>
          <w:szCs w:val="20"/>
        </w:rPr>
        <w:t xml:space="preserve"> Grafana, Prometheus, Loki, GitHub Actions,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production-ready ML services integrated with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availability of model serving through advanced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GPU resources effectively by leveraging </w:t>
      </w:r>
      <w:r w:rsidRPr="00745DD3">
        <w:rPr>
          <w:rFonts w:ascii="Roboto Light" w:eastAsia="Roboto Light" w:hAnsi="Roboto Light" w:cs="Roboto Light"/>
          <w:b/>
          <w:bCs/>
          <w:color w:val="404040" w:themeColor="text1" w:themeTint="BF"/>
          <w:sz w:val="20"/>
          <w:szCs w:val="20"/>
        </w:rPr>
        <w:t xml:space="preserve">MIG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w:t>
      </w:r>
      <w:r w:rsidRPr="00745DD3">
        <w:rPr>
          <w:rFonts w:ascii="Roboto Light" w:eastAsia="Roboto Light" w:hAnsi="Roboto Light" w:cs="Roboto Light"/>
          <w:b/>
          <w:bCs/>
          <w:color w:val="404040" w:themeColor="text1" w:themeTint="BF"/>
          <w:sz w:val="20"/>
          <w:szCs w:val="20"/>
        </w:rPr>
        <w:t xml:space="preserve">NOS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in production environments while reducing overall infrastructure costs and improving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ML techniques such as </w:t>
      </w:r>
      <w:r w:rsidRPr="00745DD3">
        <w:rPr>
          <w:rFonts w:ascii="Roboto Light" w:eastAsia="Roboto Light" w:hAnsi="Roboto Light" w:cs="Roboto Light"/>
          <w:b/>
          <w:bCs/>
          <w:color w:val="404040" w:themeColor="text1" w:themeTint="BF"/>
          <w:sz w:val="20"/>
          <w:szCs w:val="20"/>
        </w:rPr>
        <w:t xml:space="preserve">LoRA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merging into existing workflows, significantly enhancing the organization's ability to deploy and utilize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flexibility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a diverse range of models including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state-of-the-art serving frameworks such as </w:t>
      </w:r>
      <w:r w:rsidRPr="00745DD3">
        <w:rPr>
          <w:rFonts w:ascii="Roboto Light" w:eastAsia="Roboto Light" w:hAnsi="Roboto Light" w:cs="Roboto Light"/>
          <w:b/>
          <w:bCs/>
          <w:color w:val="404040" w:themeColor="text1" w:themeTint="BF"/>
          <w:sz w:val="20"/>
          <w:szCs w:val="20"/>
        </w:rPr>
        <w:t xml:space="preserve">Triton Inference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inference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integrated various data processing backends, facilitating seamless access to model capabilities for tasks requiring spreadsheet operations and complex mathematical computations.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comprehensive monitoring and logging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observability and performance insights into deployed ML services for ongoing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code integration and deployment processes across diverse teams working within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scripts using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for rapid provisioning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reducing operational overhead and deployment time significantly while increasing manageability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workflows utilizing </w:t>
      </w:r>
      <w:r w:rsidRPr="00745DD3">
        <w:rPr>
          <w:rFonts w:ascii="Roboto Light" w:eastAsia="Roboto Light" w:hAnsi="Roboto Light" w:cs="Roboto Light"/>
          <w:b/>
          <w:bCs/>
          <w:color w:val="404040" w:themeColor="text1" w:themeTint="BF"/>
          <w:sz w:val="20"/>
          <w:szCs w:val="20"/>
        </w:rPr>
        <w:t xml:space="preserve">Airflow DAGs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cron jobs, which improved processing times and reliability across data pipelines contributing to ML model training and inference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cross-functional teams by fostering transparency in project management and goal alignment, ensuring technology deployments met both technical and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architecture reviews on ML infrastructures, contributing insights and recommendations that enhanced system scalability and reliability while adopting industry best practices in machine learning operations and deployment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secure MLOps pipelines that incorporated encryption and best security practices, ensuring compliance with organizational standards and secure model deployments for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ML libraries and frameworks to meet specific organizational needs, increasing integration capabilities and improving the performance of model utilization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cloud deployment practices and ML workflow optimizations, fostering team skills and knowledge in supporting scalable machine learning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research-driven projects focusing on decentralized AI solutions, contributing to innovation in swarm inference methodologies and collaborative AI systems that extend beyond traditional AI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cross-functional teams to develop streamlined storage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various data strategies to enhance data retrieval speed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internal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better integration of AI models, significantly improving response times and end-user interactions across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optimization of software performance by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operation for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provided mentorship to junior developers, promoting a culture of technical excellence and adherence to best practices in software engineering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more modern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decreasing operational costs and improving scalability throughout the development and production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various software modules and deployments, enhancing team and stakeholder understanding of technical systems and promoting smoother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benchmarking across applications using tools like </w:t>
      </w:r>
      <w:r w:rsidRPr="00745DD3">
        <w:rPr>
          <w:rFonts w:ascii="Roboto Light" w:eastAsia="Roboto Light" w:hAnsi="Roboto Light" w:cs="Roboto Light"/>
          <w:b/>
          <w:bCs/>
          <w:color w:val="404040" w:themeColor="text1" w:themeTint="BF"/>
          <w:sz w:val="20"/>
          <w:szCs w:val="20"/>
        </w:rPr>
        <w:t xml:space="preserve">Apache Bench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could handle expected user loads while meeting SLAs and quality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communication protocols and collaboration tools that improved project visibility and efficiency among team members, reducing response times to issues by promoting a proactive culture around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