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designing, developing, and implementing scalable web and mobile applications. Expertise in Workday Extend applications, APIs integration, and innovative software solutions. Proven ability to lead cross-functional teams and deliver high-quality projects on time, improving business operational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Jenkins, Maven, Gradle,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Security:</w:t>
      </w:r>
      <w:r w:rsidRPr="00745DD3">
        <w:rPr>
          <w:rFonts w:ascii="Roboto Light" w:eastAsia="Roboto Light" w:hAnsi="Roboto Light" w:cs="Roboto Light"/>
          <w:color w:val="404040" w:themeColor="text1" w:themeTint="BF"/>
          <w:sz w:val="20"/>
          <w:szCs w:val="20"/>
        </w:rPr>
        <w:t xml:space="preserve"> REST APIs, SOAP, OAuth, Workday Integrations, Workday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adherence to best coding practices for better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modernizing legacy systems, achieving faster deployment times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improving overall team efficiency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translate them into technical specifications, successfully building applications that meet business needs and deliver significant operational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interfaces following strong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satisfaction and usability of the interfaces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documentation of software components, ensuring every implementation was robust, error-free, and ready for integration with existing systems and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applications by applying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improving the overall reliability of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protect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post-deployment, employing analytics tools to track user interactions and making necessary adjustments for peak performance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trends, conducting workshops to share insights and motivate team adoption of innovative approaches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and provided ongoing support for deployed applications, working directly with users to ensure smooth operations and prompt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involving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seamless integration of various services and third-party applications to enhance the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environment, demonstrating agility and adaptability in addressing challenges, driving project success, and improving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project guidelines, ensuring accurate representation of application frameworks and setups for current and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code reviews, and professional growth, fostering an environment of continuous learning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recent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integrations, ensuring the team remained informed of security measures and operational best practices for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stakeholder meetings focusing on evolving requirements, effectively managing expectations, and aligning technical deliverables with business objectives to ensure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various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robust system architectures that seamlessly interact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internal tools and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productivity and workflow efficiencies for internal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UX teams to devise innovative solutions with the use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requirements into user-friendly applications that cater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participating in daily scrums and bi-weekly sprint reviews, ensuring continuous improvement in development processes and adherence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deployment processes and technical specifications, which became crucial for maintaining knowledge transfer and streamlining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software security measures, ensuring compliance with best practices in handling sensitive information and contributing to a security-first development mindset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build process, enhancing code quality assurance and significantly reducing the time to identify and fix defects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industry trends, focusing on enhancements in application development, cloud migrations, and security protocols to elevate team performance and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quality assurance and consistency across the application codebase, providing constructive feedback and identifying opportunities for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extensively,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management of application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legacy code, improving system performance and maintainability by implementing modern coding standards and minimizing technical debt within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application usability, using insights to implement enhancements that align with user needs and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