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Expert in Java, Spring Boot, REST APIs, and Relational Databases. Proven ability to enhance functionality, boost performance, and develop high-quality code meets client expectations and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Bash,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Spring Security, Hibernate, JPA,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Relational Databases, NoSQL, Snowflake, SQL Server,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Jenkins, Git, Maven,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Selenium, Mockito, Jest, Cucumber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Kubernetes,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code for Sky Road’s </w:t>
      </w:r>
      <w:r w:rsidRPr="00745DD3">
        <w:rPr>
          <w:rFonts w:ascii="Roboto Light" w:eastAsia="Roboto Light" w:hAnsi="Roboto Light" w:cs="Roboto Light"/>
          <w:b/>
          <w:bCs/>
          <w:color w:val="404040" w:themeColor="text1" w:themeTint="BF"/>
          <w:sz w:val="20"/>
          <w:szCs w:val="20"/>
        </w:rPr>
        <w:t xml:space="preserve">Order Management System (OMS)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it met dynamic compliance needs and enhanced trading capabilities for clients in a fast-paced financial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producing detailed specifications that facilitated seamless integration of new features into the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driving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while reducing testing overhead and ensuring consistent deployment of high-quality software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microservices, significantly improving the application's modular architecture and enabling faster deployment cycles to respond to changing market demands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w:t>
      </w:r>
      <w:r w:rsidRPr="00745DD3">
        <w:rPr>
          <w:rFonts w:ascii="Roboto Light" w:eastAsia="Roboto Light" w:hAnsi="Roboto Light" w:cs="Roboto Light"/>
          <w:b/>
          <w:bCs/>
          <w:color w:val="404040" w:themeColor="text1" w:themeTint="BF"/>
          <w:sz w:val="20"/>
          <w:szCs w:val="20"/>
        </w:rPr>
        <w:t xml:space="preserve">trade allocation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client-specific rules in the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providing actionable insights that guided development and adjustments in strategy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structured code review processes, cultivating best practices in software development while fostering an environment of collaborative improvement and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performance tuning of the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performance metrics to identify bottlenecks and proactively suggest enhancements, ensuring seamless functionality under varying volumes and transaction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current frameworks like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support for third-party integrations with minimal disruption to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comprehensive documentation across all phases of development to ensure knowledge transfer and continuity among team members and stakeholders, promoting an organized approach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presenting innovative solutions that aligned with Octus’s strategic objectives and operational needs, enhancing the overall usability and effectiveness of the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refine compliance workflows within the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gained to ensure alignment between software capabilities and regulatory requirements in trade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providing technical estimates for feature implementations based on business priorities, which streamlined the workflow effectively and facilitated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interface by implementing new features using modern technologies, resulting in a significant reduction in user errors and improved trading efficiency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financial analytics services into the </w:t>
      </w:r>
      <w:r w:rsidRPr="00745DD3">
        <w:rPr>
          <w:rFonts w:ascii="Roboto Light" w:eastAsia="Roboto Light" w:hAnsi="Roboto Light" w:cs="Roboto Light"/>
          <w:b/>
          <w:bCs/>
          <w:color w:val="404040" w:themeColor="text1" w:themeTint="BF"/>
          <w:sz w:val="20"/>
          <w:szCs w:val="20"/>
        </w:rPr>
        <w:t xml:space="preserve"> 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enhanced insights for strategic decision-making in trading operations, significantly improving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production support for Sky Road’s </w:t>
      </w:r>
      <w:r w:rsidRPr="00745DD3">
        <w:rPr>
          <w:rFonts w:ascii="Roboto Light" w:eastAsia="Roboto Light" w:hAnsi="Roboto Light" w:cs="Roboto Light"/>
          <w:b/>
          <w:bCs/>
          <w:color w:val="404040" w:themeColor="text1" w:themeTint="BF"/>
          <w:sz w:val="20"/>
          <w:szCs w:val="20"/>
        </w:rPr>
        <w:t xml:space="preserve">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troubleshooting issues and coordinating with stakeholders for data corrections, leading to sustained trust in the application’s reliability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solutions for client-focused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performance and meet stringent compliance requirements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best practices that catered to varying client accessibility requirements and preferences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detailed software requirements, translating these into actionable development plans that ensured timely delivery of quality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and provided actionable feedback to peers, focusing on improving code quality while fostering an environment conducive to learning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CI/CD practices within the team,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significantly speeding up the software release cycle while maintaining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services for enhanced application functionality, improving the overall user experience and expanding the range of available features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rigorous testing regimen, ensuring high unit test coverage and solidifying the software's robustness against bugs and performance issues during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to standardize development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setup process for new team members and bolstering consistency across multiple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offering insights during backlog refinement sessions to prioritize tasks effectively based on technical feasibility and business impact, ensuring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high-impact projects, leveraging strong communication skills to ensure clarity and engagement throughout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common libraries and internal tools, reducing redundant coding efforts and promoting reusable code practices within development teams company-wide, which streamlined workflows and improved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knowledge-sharing sessions aimed at elevating awareness of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promoting a culture of continuous improvement and innovation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