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Senior Software Engineer with 11 years of experience in software development, particularly focusing on database management, data integrity, and data environment maintenance, with expertise in Kinaxis Rapid Response and related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Java, R, C#, JavaScript,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Oracle, SQL Server, SQLite,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Apache Spark, Django, Flask, Node.js, TensorFlow, Pandas, Scikit-learn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Terraform, CI/CD,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Data Governance, ETL, Data Warehousing, BI Tools, Kinaxis Rapid Response, Tableau, Power BI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database management strategies ensuring optimal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query performance and efficient data retrieval across multiple </w:t>
      </w:r>
      <w:r w:rsidRPr="00745DD3">
        <w:rPr>
          <w:rFonts w:ascii="Roboto Light" w:eastAsia="Roboto Light" w:hAnsi="Roboto Light" w:cs="Roboto Light"/>
          <w:b/>
          <w:bCs/>
          <w:color w:val="404040" w:themeColor="text1" w:themeTint="BF"/>
          <w:sz w:val="20"/>
          <w:szCs w:val="20"/>
        </w:rPr>
        <w:t xml:space="preserve">database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adapting quickly to new technologies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backup and recovery processes for </w:t>
      </w:r>
      <w:r w:rsidRPr="00745DD3">
        <w:rPr>
          <w:rFonts w:ascii="Roboto Light" w:eastAsia="Roboto Light" w:hAnsi="Roboto Light" w:cs="Roboto Light"/>
          <w:b/>
          <w:bCs/>
          <w:color w:val="404040" w:themeColor="text1" w:themeTint="BF"/>
          <w:sz w:val="20"/>
          <w:szCs w:val="20"/>
        </w:rPr>
        <w:t xml:space="preserve">Kinaxis Rapid Response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enhancing data reliability while minimizing downtime and showcasing adaptability in urgent situations.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w:t>
      </w:r>
      <w:r w:rsidRPr="00745DD3">
        <w:rPr>
          <w:rFonts w:ascii="Roboto Light" w:eastAsia="Roboto Light" w:hAnsi="Roboto Light" w:cs="Roboto Light"/>
          <w:b/>
          <w:bCs/>
          <w:color w:val="404040" w:themeColor="text1" w:themeTint="BF"/>
          <w:sz w:val="20"/>
          <w:szCs w:val="20"/>
        </w:rPr>
        <w:t xml:space="preserve">system administrators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developers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data integrity within the </w:t>
      </w:r>
      <w:r w:rsidRPr="00745DD3">
        <w:rPr>
          <w:rFonts w:ascii="Roboto Light" w:eastAsia="Roboto Light" w:hAnsi="Roboto Light" w:cs="Roboto Light"/>
          <w:b/>
          <w:bCs/>
          <w:color w:val="404040" w:themeColor="text1" w:themeTint="BF"/>
          <w:sz w:val="20"/>
          <w:szCs w:val="20"/>
        </w:rPr>
        <w:t xml:space="preserve">database structures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demonstrating strong interpersonal skills and adaptability in dynamic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database structures and procedures, ensuring clarity and accessibility for </w:t>
      </w:r>
      <w:r w:rsidRPr="00745DD3">
        <w:rPr>
          <w:rFonts w:ascii="Roboto Light" w:eastAsia="Roboto Light" w:hAnsi="Roboto Light" w:cs="Roboto Light"/>
          <w:b/>
          <w:bCs/>
          <w:color w:val="404040" w:themeColor="text1" w:themeTint="BF"/>
          <w:sz w:val="20"/>
          <w:szCs w:val="20"/>
        </w:rPr>
        <w:t xml:space="preserve">stakeholders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promotes collaboration and smooth onboarding of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Subject Matter Expert (SME) for </w:t>
      </w:r>
      <w:r w:rsidRPr="00745DD3">
        <w:rPr>
          <w:rFonts w:ascii="Roboto Light" w:eastAsia="Roboto Light" w:hAnsi="Roboto Light" w:cs="Roboto Light"/>
          <w:b/>
          <w:bCs/>
          <w:color w:val="404040" w:themeColor="text1" w:themeTint="BF"/>
          <w:sz w:val="20"/>
          <w:szCs w:val="20"/>
        </w:rPr>
        <w:t xml:space="preserve">Kinaxis Rapid Response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guiding the </w:t>
      </w:r>
      <w:r w:rsidRPr="00745DD3">
        <w:rPr>
          <w:rFonts w:ascii="Roboto Light" w:eastAsia="Roboto Light" w:hAnsi="Roboto Light" w:cs="Roboto Light"/>
          <w:b/>
          <w:bCs/>
          <w:color w:val="404040" w:themeColor="text1" w:themeTint="BF"/>
          <w:sz w:val="20"/>
          <w:szCs w:val="20"/>
        </w:rPr>
        <w:t xml:space="preserve">S&amp;OP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S&amp;OE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in leveraging the system effectively to meet business objectives and drive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routine data accuracy audits, establishing maintenance routines for the </w:t>
      </w:r>
      <w:r w:rsidRPr="00745DD3">
        <w:rPr>
          <w:rFonts w:ascii="Roboto Light" w:eastAsia="Roboto Light" w:hAnsi="Roboto Light" w:cs="Roboto Light"/>
          <w:b/>
          <w:bCs/>
          <w:color w:val="404040" w:themeColor="text1" w:themeTint="BF"/>
          <w:sz w:val="20"/>
          <w:szCs w:val="20"/>
        </w:rPr>
        <w:t xml:space="preserve">Rapid Response environment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enhanced system reliability and demonstrating meticulous attention to detail.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interactive dashboards and analytical tools for stakeholders, encompassing user requirements and promoting informed decision-making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knowledge of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to enhance data ingestion strategies, integrating data from diverse sources into the </w:t>
      </w:r>
      <w:r w:rsidRPr="00745DD3">
        <w:rPr>
          <w:rFonts w:ascii="Roboto Light" w:eastAsia="Roboto Light" w:hAnsi="Roboto Light" w:cs="Roboto Light"/>
          <w:b/>
          <w:bCs/>
          <w:color w:val="404040" w:themeColor="text1" w:themeTint="BF"/>
          <w:sz w:val="20"/>
          <w:szCs w:val="20"/>
        </w:rPr>
        <w:t xml:space="preserve">database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data accessibility and usage.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data governance frameworks to ensure compliance with industry standards and effective management of </w:t>
      </w:r>
      <w:r w:rsidRPr="00745DD3">
        <w:rPr>
          <w:rFonts w:ascii="Roboto Light" w:eastAsia="Roboto Light" w:hAnsi="Roboto Light" w:cs="Roboto Light"/>
          <w:b/>
          <w:bCs/>
          <w:color w:val="404040" w:themeColor="text1" w:themeTint="BF"/>
          <w:sz w:val="20"/>
          <w:szCs w:val="20"/>
        </w:rPr>
        <w:t xml:space="preserve">enterprise data scenarios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w:t>
      </w:r>
      <w:r w:rsidRPr="00745DD3">
        <w:rPr>
          <w:rFonts w:ascii="Roboto Light" w:eastAsia="Roboto Light" w:hAnsi="Roboto Light" w:cs="Roboto Light"/>
          <w:b/>
          <w:bCs/>
          <w:color w:val="404040" w:themeColor="text1" w:themeTint="BF"/>
          <w:sz w:val="20"/>
          <w:szCs w:val="20"/>
        </w:rPr>
        <w:t xml:space="preserve">business units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for </w:t>
      </w: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software deployment, fostering a collaborative environment that emphasized continuous learning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for data manipulation, increasing efficiency in </w:t>
      </w:r>
      <w:r w:rsidRPr="00745DD3">
        <w:rPr>
          <w:rFonts w:ascii="Roboto Light" w:eastAsia="Roboto Light" w:hAnsi="Roboto Light" w:cs="Roboto Light"/>
          <w:b/>
          <w:bCs/>
          <w:color w:val="404040" w:themeColor="text1" w:themeTint="BF"/>
          <w:sz w:val="20"/>
          <w:szCs w:val="20"/>
        </w:rPr>
        <w:t xml:space="preserve">database interaction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during application development cycles, and contributing significantly to team productivity and output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configuration of the </w:t>
      </w:r>
      <w:r w:rsidRPr="00745DD3">
        <w:rPr>
          <w:rFonts w:ascii="Roboto Light" w:eastAsia="Roboto Light" w:hAnsi="Roboto Light" w:cs="Roboto Light"/>
          <w:b/>
          <w:bCs/>
          <w:color w:val="404040" w:themeColor="text1" w:themeTint="BF"/>
          <w:sz w:val="20"/>
          <w:szCs w:val="20"/>
        </w:rPr>
        <w:t xml:space="preserve">Kinaxis Rapid Response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 to support various planning functions, facilitating smoother workflows and improved operational efficiency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seamless integration of new software systems into existing frameworks, enhancing the functionality of the environment while supporting team efforts through transparent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and resolved issues within the </w:t>
      </w:r>
      <w:r w:rsidRPr="00745DD3">
        <w:rPr>
          <w:rFonts w:ascii="Roboto Light" w:eastAsia="Roboto Light" w:hAnsi="Roboto Light" w:cs="Roboto Light"/>
          <w:b/>
          <w:bCs/>
          <w:color w:val="404040" w:themeColor="text1" w:themeTint="BF"/>
          <w:sz w:val="20"/>
          <w:szCs w:val="20"/>
        </w:rPr>
        <w:t xml:space="preserve">database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troubleshooting skills to minimize disruptions and maintain operational effectiveness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tuning of </w:t>
      </w:r>
      <w:r w:rsidRPr="00745DD3">
        <w:rPr>
          <w:rFonts w:ascii="Roboto Light" w:eastAsia="Roboto Light" w:hAnsi="Roboto Light" w:cs="Roboto Light"/>
          <w:b/>
          <w:bCs/>
          <w:color w:val="404040" w:themeColor="text1" w:themeTint="BF"/>
          <w:sz w:val="20"/>
          <w:szCs w:val="20"/>
        </w:rPr>
        <w:t xml:space="preserve">SQL queries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resulted in demonstrable improvements in system performance and reliability under peak conditions.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applications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focusing on enhancing system performance and providing an intuitive user experience for clients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robust and efficient data exchange between front-end and back-end systems, emphasizing the importance of thorough documentation and user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conceptualize and implement software solutions, ensuring alignment with business objectives through proactive communication and requirement gathering.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maintaining clear workflows and facilitating sprint planning that drove project efficiency and improved team alignment on goals and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libraries and frameworks into existing systems, demonstrating effective troubleshooting capabilities and adaptability to evolving project requirements and technology stacks.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implemented best practices emphasizing </w:t>
      </w:r>
      <w:r w:rsidRPr="00745DD3">
        <w:rPr>
          <w:rFonts w:ascii="Roboto Light" w:eastAsia="Roboto Light" w:hAnsi="Roboto Light" w:cs="Roboto Light"/>
          <w:b/>
          <w:bCs/>
          <w:color w:val="404040" w:themeColor="text1" w:themeTint="BF"/>
          <w:sz w:val="20"/>
          <w:szCs w:val="20"/>
        </w:rPr>
        <w:t xml:space="preserve">test-driven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(TDD) to uphold high standards of code quality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sprint retrospectives, fostering transparency within the team and driving continuous improvement in project processes and team dynamics.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unit tests to ensure code quality and reliability, reinforcing the development process by addressing potential issues before deployment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professional development to stay updated with emerging technologies, applying new knowledge to improve existing systems and practices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to implement intuitive UI/UX solutions, enhancing user engagement and overall satisfaction while supporting business goals through aesthetic and functional designs.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training materials and conducted workshops for junior developers, contributing to team growth and skill enhancement while promoting a culture of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application performance tools to monitor and address system bottlenecks, resulting in enhanced application responsiveness and improved performance metrics throughout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