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development professional with over 11 years of experience in building advanced web and mobile applications. Leverages strong expertise in Generative AI, NLP, and machine learning to deliver innovative solutions that drive business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TensorFlow, PyTorch, LangChain, Hugging Face, OpenAI API,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MongoDB, Redis, FAISS, Pinecone, Weaviate,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Kubernetes, Docker, Serverless,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Transformers, LLMs, RAG, Prompt Engineering, MLOps, AutoML, Data Pipelines, Model Fine-tuning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Compose, Postman, TensorBoard, VS Code, Jupyter Notebooks, Notebooks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Proofs of Concept (POCs) focusing on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multi-functional teams to identify business use cases and deliver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vector databases such as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FAISS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conduct efficient searches and retrievals across vast datasets of unstructured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advanced AI frameworks into existing applications, successfully translating business requirements into scalable, production-ready </w:t>
      </w:r>
      <w:r w:rsidRPr="00745DD3">
        <w:rPr>
          <w:rFonts w:ascii="Roboto Light" w:eastAsia="Roboto Light" w:hAnsi="Roboto Light" w:cs="Roboto Light"/>
          <w:b/>
          <w:bCs/>
          <w:color w:val="404040" w:themeColor="text1" w:themeTint="BF"/>
          <w:sz w:val="20"/>
          <w:szCs w:val="20"/>
        </w:rPr>
        <w:t xml:space="preserve">AI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back-end systems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service delivery of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high-quality RESTful APIs and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AI-driven applications by employing cost-efficient model selection and fine-tuning techniques tailored to specific business requirements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evaluations of open-source and proprietary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recommendations for best-fit solutions that combine quality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secure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ensuring all deployments align with regulatory guidelines, thus promoting ethical and responsible use of generative technologies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API design and development, establishing robust connections between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front-end interfaces, and enterprise systems, facilitating seamless user experiences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surrounding </w:t>
      </w:r>
      <w:r w:rsidRPr="00745DD3">
        <w:rPr>
          <w:rFonts w:ascii="Roboto Light" w:eastAsia="Roboto Light" w:hAnsi="Roboto Light" w:cs="Roboto Light"/>
          <w:b/>
          <w:bCs/>
          <w:color w:val="404040" w:themeColor="text1" w:themeTint="BF"/>
          <w:sz w:val="20"/>
          <w:szCs w:val="20"/>
        </w:rPr>
        <w:t xml:space="preserve">NLP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and architectural designs to stakeholders, securing buy-in for innovative approaches and demonstrating the potential business impact of newly developed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ingestion workflows to handle unstructured data formats such as PDFs and audio streams, transforming them into usable formats for </w:t>
      </w:r>
      <w:r w:rsidRPr="00745DD3">
        <w:rPr>
          <w:rFonts w:ascii="Roboto Light" w:eastAsia="Roboto Light" w:hAnsi="Roboto Light" w:cs="Roboto Light"/>
          <w:b/>
          <w:bCs/>
          <w:color w:val="404040" w:themeColor="text1" w:themeTint="BF"/>
          <w:sz w:val="20"/>
          <w:szCs w:val="20"/>
        </w:rPr>
        <w:t xml:space="preserve">AI 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inference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business analysts to develop a roadmap for </w:t>
      </w:r>
      <w:r w:rsidRPr="00745DD3">
        <w:rPr>
          <w:rFonts w:ascii="Roboto Light" w:eastAsia="Roboto Light" w:hAnsi="Roboto Light" w:cs="Roboto Light"/>
          <w:b/>
          <w:bCs/>
          <w:color w:val="404040" w:themeColor="text1" w:themeTint="BF"/>
          <w:sz w:val="20"/>
          <w:szCs w:val="20"/>
        </w:rPr>
        <w:t xml:space="preserve">AI-first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ensuring alignment of development efforts with organizational goals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Exposed </w:t>
      </w:r>
      <w:r w:rsidRPr="00745DD3">
        <w:rPr>
          <w:rFonts w:ascii="Roboto Light" w:eastAsia="Roboto Light" w:hAnsi="Roboto Light" w:cs="Roboto Light"/>
          <w:b/>
          <w:bCs/>
          <w:color w:val="404040" w:themeColor="text1" w:themeTint="BF"/>
          <w:sz w:val="20"/>
          <w:szCs w:val="20"/>
        </w:rPr>
        <w:t xml:space="preserve">Generative AI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well-documented SDKs and service endpoints, thus enhancing usability and integration into various product suites and external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brainstorming sessions and innovation workshops aimed at leveraging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traditional processes, significantly enhancing team creativity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ceremonies, contributing to a collaborative and efficient software development lifecycle focused on timely delivery and high-quality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development for key projects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robust ecosystem for deploying scalable applications that fulfill business needs and enhance product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deploy machine learning models and business logic into production environments, ensuring reliability and adherence to key performance indicators.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internal tools optimizing workflows, leveraging advanced features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modern web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testing and debugging sessions for enterprise applications that integrate with various Microsoft services, improving overall reliability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data storage and access patterns for performance-driven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to market while improving quality through continuous integration (CI) and continuous deployment (CD)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of API endpoints that facilitated communication between diverse services, fostering interoperability across systems and enhancing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and optimize models for performance by tuning hyperparameters, enhancing data preprocessing techniques using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emerging technology trends within the AI domain, providing insights that drive innovation and informed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coding best practices and software design principles, emphasizing the importance of clean code and robust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requirements and feedback, translating business needs into technical specifications that guide development efforts and ensure alignment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around best practices for maintaining high system availability and scalability, influencing technical direction and project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