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experience in software development, focusing on web and mobile applications. Expertise in React, JavaScript, TypeScript, and frontend architecture, with strong collaboration skills. Passionate about creating complex and intuitive products that enhance scientific operations and decision-making in R&amp;D.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RESTful APIs, GraphQL,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Docker,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Enzyme,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and UI Libraries:</w:t>
      </w:r>
      <w:r w:rsidRPr="00745DD3">
        <w:rPr>
          <w:rFonts w:ascii="Roboto Light" w:eastAsia="Roboto Light" w:hAnsi="Roboto Light" w:cs="Roboto Light"/>
          <w:color w:val="404040" w:themeColor="text1" w:themeTint="BF"/>
          <w:sz w:val="20"/>
          <w:szCs w:val="20"/>
        </w:rPr>
        <w:t xml:space="preserve"> D3.js, Chart.js, Redux, Ant Design, Material-UI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complex, user-focused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facilitated stakeholders in navigating data-rich environments while managing interdependencies across various projects and aligning with organizational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create user-centric interfaces that enhanced scientific communications and workflow efficiency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robustness and maintainability for large-scale applications, resolving stability issues faster and improving developer productivity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architecture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modular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experiences on different devices, enhancing accessibility and feature sets significantly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frontend components and backend services, facilitating real-time data exchange and system interoperability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streamline development workflows and maintain consistent testing environments, significantly reducing onboarding time for new developers joining the team while improving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frontend architecture, and collaborative coding, fostering knowledge sharing and skills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plan and execute the software development lifecycle, promoting rapid iteration and adaptability within complex project frameworks to meet evolving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enforced standards for high-quality coding practices, ensuring optimal performance and minimized technical debt in the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UIs that supported complex scientific data visualization tasks, leveraging libraries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users' analytical capabilities and insights into R&amp;D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AI-driven functionalities using machine learning tools to surface insights for scientists, making the research management processes more effective and data-driven, empowering teams to make informed decisions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 collaborative development culture by facilitating regular technical discussions around architecture, project challenges, and innovative solutions with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and successfully resolved existing bugs in the software, ensuring a higher standard of software quality and user satisfaction through rigorous testing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gather user insights and feature requests, channeling this information back into product development to ensure alignment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emerging trends in frontend technologies, data visualization techniques, and development tools, ensuring the team remains competitive and forward-thinking in the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high-impact features for enterprise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satisfaction in client onboarding processes while reducing time-to-market for key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meetings, providing insights on best practices in frontend frameworks and contributing to project specification documents for clarity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reusable component library, enabling UI consistency across multiple projects and accelerating the development process through established design patterns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initiative to integrate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legacy projects, enhancing code quality and maintainability while reducing bugs and implementation time across the frontend ecosystem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UX team to translate user stories into technical specifications, ensuring that product delivery met user expectations and adhered to established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both automated and manual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reliable deployment cycles through improved error detection and resolution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the latest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development tools, fostering professional growth and keeping the engineering team up-to-date on industry trends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internal tools for streamlining app deployment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more efficient deployment processes and enhanced application uptime for clients during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 monitoring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 for operational awareness of software health, thereby facilitating proactive error resolution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critical analyses of application performance metrics using monitoring tools, identifying bottlenecks, and implementing solutions that significantly enhanced system stability and responsiveness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technical initiatives to adopt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existing monolithic applications, which improved scalability and flexibility in feature development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migration projects, ensuring successful transitions to newer technologies while minimizing disruptions for clients and maintaining engagement with legacy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