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Full-stack Django Developer with 11 years of experience in software development, specializing in web and mobile applications. Proficient in modern technologies like React, Django, and PostgreSQL. Aiming to enhance cybersecurity functionalities through innovative solutions and collaboration in dynamic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React, Alpine.js,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Jenkins,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RESTful APIs, GraphQL, Django REST Framework, Swagger,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adherence to modern best practices that streamlined the development workflow and reinforced our team's commitment to quality and efficiency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for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 strategy, focusing on enhancing user experience while maintaining system integrity, which involved extensive collaboration with product managers and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views that promoted seamless communication between frontend and backend components, facilitating the integration of various user-facing features and driving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processes, which significantly enhanced application performance and user experience for scalability within our modular software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iterative development methodologies that prioritized both rapid prototyping and long-term architectural sustainability, effectively balancing team urgency with quality standards throughout the product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in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fostering an environment of continuous learning and technical excellence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 fully remote setup, employing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communication and enhance team cohesion despite geographical distances.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which promoted code quality and adherence to established coding standards within our team's agile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brainstorming sessions to address project challenges and explore innovative solutions that improved both the security and functionality of our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to streamline deployment processes, fostering a robust continuous integration and delivery pipeline that increased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intricate web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modular architecture that facilitated future improvements and streamlined collaboration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successful migration of legacy applications towards modern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user engagement and application interactivity, which elevated overall client satisfaction and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protocols within our development lifecycle, significantly increasing deployment confidence and minimizing post-release bug occurrences, contributing to a culture of quality assurance and reliability in code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to build robust microservices architectures that 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service scalability and operability while supporting the project’s evolving needs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on-call rotations for production support, responding to live issues with urgency and professionalism, thereby maintaining high service uptime and operational integrity amidst dynamic conditions.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