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web and mobile applications. Highly proficient in Laravel, Vue.js, Nuxt.js, and cloud environment integrations. Committed to delivering scalable solutions and collaborating effectively in remote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HTML5, CSS3, SQL, TypeScript, Python,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Laravel, Vue.js, Nuxt.js, React, Express.js, Node.js,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SQLite,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Heroku,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business applications using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implement new features and optimize existing functionality for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adhering to best practices in software architecture, utilizing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handling and dynamic interactions between frontend and backend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cloud-based environments deploying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performance, security, and scalability in production environments through automated deployments and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w:t>
      </w:r>
      <w:r w:rsidRPr="00745DD3">
        <w:rPr>
          <w:rFonts w:ascii="Roboto Light" w:eastAsia="Roboto Light" w:hAnsi="Roboto Light" w:cs="Roboto Light"/>
          <w:b/>
          <w:bCs/>
          <w:color w:val="404040" w:themeColor="text1" w:themeTint="BF"/>
          <w:sz w:val="20"/>
          <w:szCs w:val="20"/>
        </w:rPr>
        <w:t xml:space="preserve">Nuxt.js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client-side performance and responsiveness by leveraging SSR (Server-Side Rendering) capabilities and efficient state management libraries.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facilitated team discussions to promote best coding practices, ensure high-quality deliverables, and encourage knowledge sharing among team members and remote collaborators.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seamlessly into applications, ensuring functional interoperability and enhancing application capabilities while maintaining data integrity and security standards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project management, effectively collaborating with product owners and stakeholders to refine requirements and adapt project scopes according to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procedures for front-end and back-end processes, improving code reliability and decreasing the number of bugs in production releases by implementing continuous integration workflows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skill-building workshops, and regular feedback sessions, promoting a culture of continuous learning and collaboration in a remote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the latest industry trends, tools, and technologies to enhance application performance and ensure the use of modern coding standards in all developed projects. Taught team members how to effectively utilize these new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architectural decisions to provide clear guidance for future developers, helping establish a sustainable approach to onboarding new team members and reduce knowledge gaps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meetings to present project updates, demonstrate new features, and gather feedback for ongoing improvements, ensuring all stakeholder needs were fully understood and addressed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optimization of applications to reduce load times and improve responsiveness, leveraging tools like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apply targeted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identify and resolve complex technical challenges, utilizing strong problem-solving capabilities to maintain project momentum even in the face of difficult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front-end experiences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with back-end services built on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collaborative and consistent delivery of functional designs across all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enterprise-level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modular architecture for enhanced maintainability and scalability alongside evolving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systems powered by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embracing microservices architecture to drive flexibility and efficiency across distributed systems and reduce deployment complexity.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ensuring rapid deployment cycles and consistent integration of features across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process, including sprint planning, daily stand-ups, and retrospectives, receiving recognition for maintaining high standards of task completion within stipulated timeframes.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high-performance databases tailored to application requirements, employing indexing strategies and performance tuning techniques to enhance query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collaborations between development, QA, and design units to ensure comprehensive project visibility, fostering a culture of ownership over shared objectives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and debugging sessions, working alongside senior engineers to resolve critical issues and consistently improve application robustness through iterative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feature specifications and software architecture designs using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teams to access accurate and structured information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modern development practices, focusing on transitions to continuous integration and deployment, socializing key findings with other development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strict application security practices in accordance with industry standards such as OWASP, conducting regular code audits and security drills to fortify system resilience against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frontend components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state management and enhanced UX through effective use of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application-wide state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level staff members in foundational web technologies, fostering an inclusive team environment focused on learning, growth, and successful project execution.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