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Proven expertise in building high-performance, scalable applications with a focus on C#/.NET and React. Adept at collaborating with cross-functional teams to deliver robust software solutions that meet strategic business objectives. Passionate about clean code practices and continuous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React, Next.js,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RESTful APIs, GraphQL, Entity Framework,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Figma,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complex,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various digital platforms and corporate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RESTful services and APIs to support multiple business logic scenarios,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and seamless integration of new features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architecture reviews, proactively identifying areas of improvement in existing systems while collaborating with cross-functional teams to implement changes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quality and documentation, ensuring technical decisions align with long-term architectural goals and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integration with marketing tools such as CRMs and analytics platforms, optimizing data flow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modern frameworks, fostering a collaborative learning environment that promotes team growth and individual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dynamic interfaces, resulting in cleaner, more maintainable code and improved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performance issues within applications, ensuring high availability and responsiveness to end-users'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daily stand-ups, and retrospectives, enhancing team collaboration and alignment with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to bolster application security and performance, ensuring compliance with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meetings to align technical solutions with business needs, demonstrating strong communication skills and adaptability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selection of technological tools and frameworks to support future growth and scalability of applications, keeping abreast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enhance overall code quality and minimize technical debt.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proficiency in back-end development and integration of database systems with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 teams to create visually appealing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service-oriented architecture, ensuring effective communication between the front-end and back-end components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management of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through automated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reviews and actively engaging in planning sessions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debugging and troubleshooting efforts, applying analytical skills to resolve complex issues impacting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between business objectives and technical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authentication mechanisms and adhering to secure coding practices, minimizing vulnerabilities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collaboration, ensuring smooth team workflows and code integrity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responsiveness and user experience through informed adjustments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maintain high standards in code quality, facilitating continuous integration measures and reducing production-level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project documentation, including system architectures, user stories, and standards of practice, contributing to knowledge sharing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