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building scalable web and mobile applications. Proven expertise in Kotlin, Node.js, TypeScript, and React, with a strong focus on API development and optimization. Demonstrated ability to collaborate effectively with cross-functional teams and enhance product offerings for improved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TypeScript, JavaScript,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 Boot,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DataDog,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API performance and low-latency responses for the user-facing menu experience across mobile and web applications with adaptability to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 teams to implement new menu-related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 and participating actively during product iteration cycles to maximize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achieve high-performance API responses, implementing caching strategies that significantly reduced load times and improved overall system reliability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engineering discussions, contributing to the establishment of technical best practices while mentoring junior developers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monitoring capabilities of backend services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strengthening the observability of system performance which ensured compliance with service-level agreements, leading to higher user trust in platform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Backend-for-Frontend (BFF)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layer, optimizing the dynamic data handling processes tailored for diverse client-side applications, reducing redundancy and improving resource utilization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to enhance service portability and maintainability, allowing various components of the menu platform to interact seamlessly with other marketplace zone projects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Kubernetes for orchestration in cloud deployments, managing containerized applications across different environments to support continued growth and scalability of cooking services without incurring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logging frameworks and techniques, enhancing the troubleshooting process for backend services, thereby increasing overall system maintainability and reducing bug resolution times significantly during peak traffic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agile sprints, engaging in planning, reviews, and retrospectives, refining workflows while embracing continuous improvement methodologies that increased team productivity and project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for backend APIs, employing various profiling tools and strategies to identify bottlenecks, ultimately achieving substantial improvements in processing times for high-concurrency operations in menu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AI coding tools like Cursor to automate repetitive coding tasks, improving development efficiency and accuracy while concentrating on high-level architectural decisions and feature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migrations and schema changes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deployment of database configurations and ensuring alignment with development and production environments during system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recent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team members with knowledge that encouraged innovation and adoption of modern software development practices in daily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building reusable components that improved workflow efficiency and reduced the time to market for new features across multiple business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transition of monolithic applications to scalable microservices that better met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database schemas and queries for high-demand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data normalization strategies that supported robust data integrity and query execution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an internal CI/CD pipeline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to ensure a seamless transition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troubleshooting sessions during system downtimes, enabling rapid discovery of performance bottlenecks and implementing solutions that restored services efficiently, earning positive feedback from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focusing on adherence to best practices and design standards, promoting a culture of continuous learning and improvement among team members and reducing code discrepancies.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features utilizing both REST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fulfill data requirements of diverse client-side applications, ensuring responsiveness and adaptability to changing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around data security and compliance, integrating data protection measures during application development to safeguard user information and align with industry regulations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comprehensive testing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and back-end applications, significantly improving code quality through continuous integration practices within daily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employing advanced caching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response times and overall user experience during peak traffic periods for critical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migrated legacy systems to modern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technical debt while improving the maintainability and scalability of legacy codebases for future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evolving technology trends and product enhancements during strategy sessions with senior management, leveraging agile methodologies to align regional development efforts with global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