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robust web and mobile applications. Specialized in building scalable APIs and modern user interfaces using technologies such as TypeScript, React, and Node.js. Proven ability in collaborating with cross-functional teams to enhance system performance and ensure seamless integrations. Passionate about leveraging AI-assisted development tools to improve coding efficiency and maintain high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Fastify, Express, TailwindCSS,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Mocha, Playwright,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standardized APIs using </w:t>
      </w:r>
      <w:r w:rsidRPr="00745DD3">
        <w:rPr>
          <w:rFonts w:ascii="Roboto Light" w:eastAsia="Roboto Light" w:hAnsi="Roboto Light" w:cs="Roboto Light"/>
          <w:b/>
          <w:bCs/>
          <w:color w:val="404040" w:themeColor="text1" w:themeTint="BF"/>
          <w:sz w:val="20"/>
          <w:szCs w:val="20"/>
        </w:rPr>
        <w:t xml:space="preserve">Fastify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 ensuring clear versioning and predictable integrations, enhancing the overall quality of the occupational health platform being built.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new features and enhancements across the stack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modern web experience for end-users and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to translate requirements into functional websites, utilizing UX best practices to improve user satisfaction and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coding practices and modern development methodologies, fostering a culture of learning and open communication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deployments, significantly reducing the time required to push new features and ensuring a reliable release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integration, and end-to-end tests for core features, supporting the continuous integration system to maintain high code quality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development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productivity in coding tasks, achieving higher efficiency without sacrificing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prioritized work using project management tools like </w:t>
      </w:r>
      <w:r w:rsidRPr="00745DD3">
        <w:rPr>
          <w:rFonts w:ascii="Roboto Light" w:eastAsia="Roboto Light" w:hAnsi="Roboto Light" w:cs="Roboto Light"/>
          <w:b/>
          <w:bCs/>
          <w:color w:val="404040" w:themeColor="text1" w:themeTint="BF"/>
          <w:sz w:val="20"/>
          <w:szCs w:val="20"/>
        </w:rPr>
        <w:t xml:space="preserve">GitHub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transparency and ensuring alignment with business objectives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partner engineering teams to facilitate seamless integration of APIs with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strengthening the API-first architecture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internal and external API consumers, simplifying the onboarding process for developers integrating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Maintenance of the modular and scalable architecture, focusing on enhancing performance under load and ensuring reliable user experiences for varied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sprint planning sessions, contributing to a culture of high standards and quality assurance within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implemented best practices for secure coding standards and authentication mechanisms to protect sensitive user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applied leading-edge technologies in projects to challenge conventional methods and improve project outcomes, embracing a proactive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workspace where ideas are exchanged freely, resulting in innovative solutions to complex development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to user requirements in various enterprise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 requirements and timelines,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maintain clear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leveraging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third-party APIs and databases to enhance data workflows and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by integrating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into applications, ensuring secure access to user data and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of several client projects, implementing responsive design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environments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application deployment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best coding practices and fostering an environment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on new technologies and methodologies, driving personal technical advancement and encouraging knowledge sharing among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reusable components for the UI to improve development efficiency, ensuring a consistent look and feel across applications by adhering to established design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 gathering through deployment and maintenance, ensuring project success through rigorous testing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improvements based on user feedback, focusing on user experience to drive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external applications, enhancing existing services with new capabilities while ensuring seamless transitions and minimal operational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