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Senior Frontend Engineer with 11 years of experience in software development, focusing on web and mobile applications. Proficient in developing intuitive user interfaces using React, TypeScript, and modern web technologies, with a deep understanding of frontend architecture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Less,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Redux, MobX, Next.js, Webpack,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Node.js, NPM, Yarn, Jira, Git, GitHub, Docker,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GraphQL, WebSockets, Axios, Fetch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Enzyme, Selenium, Lighthouse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sophisticated, performant web interfaces for our AI-native cloud platform,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for both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complex cybersecurity use cases into user-centered experiences, ensuring seamless integration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the frontend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upheld best practices in coding standards, testing protocols, and frontend architecture methodologies while mentoring junior engineers, fostering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optimization drills, focusing on minimizing load times and maximizing interactivity of the user interfaces through techniques like code splitting and lazy loading for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strategy sessions, contributing insights on long-term engineering approaches and technical choices, specifically in the context of cloud deployment strategies and modern application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direction by selecting modern frameworks, libraries, and tools, ensuring scalability and maintainability of web applications while keeping pace with evolving technologies in the frontend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feedback on UX designs and feature requirements, advocating for the end-user perspective while maintaining technical feasibility and alignment with product goals in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ensuring code integrity through automated testing suites, which significantly reduced the time between development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adapted the technical stack for the frontend applications, integrating emerging technologies like </w:t>
      </w:r>
      <w:r w:rsidRPr="00745DD3">
        <w:rPr>
          <w:rFonts w:ascii="Roboto Light" w:eastAsia="Roboto Light" w:hAnsi="Roboto Light" w:cs="Roboto Light"/>
          <w:b/>
          <w:bCs/>
          <w:color w:val="404040" w:themeColor="text1" w:themeTint="BF"/>
          <w:sz w:val="20"/>
          <w:szCs w:val="20"/>
        </w:rPr>
        <w:t xml:space="preserve">AI Coding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improve code quality as part of the team's innovation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accessibility audits and applied best practices to ensure compliance with industry standards, thereby enhancing user experiences for people with disabilities and broadening the platform's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tools and libraries to turn complex security insights into understandable visual formats for users, effectively bridging the gap between technical detail and user comprehension.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proactive approach in identifying and resolving potential technical debt, ensuring the long-term sustainability and performance of the codebase as system architecture evolved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frontend architectural guidelines, establishing a reference point for team members and setting a consistent standard across projects as the team grew.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that empowered less-experienced developers through hands-on workshops focusing on frontend best practices and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production-grade web applications as part of a team focused on driving innovation in user interface design,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frameworks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architecture discussions, promoting principles of modular design and enhancing scalability across multiple projects by implementing best practices and utilizing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backend teams to design robust RESTful APIs that ensured efficient data exchange and optimal performance for user-facing applications, contributing significantly to overall systems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colleagues, ensuring adherence to best practices in frontend development while assisting in the professional growth of junior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and adaptive strategies to support mobile and desktop platforms, enhancing user accessibility and fulfilling market demands for cross-device compatibility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effectively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project repositories and streamlining collaborative workflows within the fast-paced development environment to enhance productivity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comprehensive test suites that covered core functionalities and edge cases, ensuring high quality and reliability of frontend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data metrics to inform design revisions, implementing iterative changes that improved user satisfaction and engagement across product offerings, particularly within security-focused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tools and frameworks that increased team efficiency, advocating for trial and integration of library updates and methodologies related to the latest trends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and workshops to remain current with evolving technologies and methodologies, bringing back insights to the team to influence the development roadmap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teams to execute product vision, sharing stories and insights that bridged gaps between technical and non-technical members to enhance the overall project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entry-level developers through structured training programs, fostering talent development within the organization and ensuring a pipeline of skilled professionals for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