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Frontend Engineer with over 11 years of experience in software development, focusing on building dynamic web and mobile applications. Proficient in React, TypeScript, and Next.js, with strong expertise in architecting and optimizing complex frontend solutions. Aiming to utilize extensive skills in collaborative environments to advance frontend technologies in the blockchain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Next.js, TypeScript, JavaScript, HTML5, CSS3,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State Management, Responsive Design, Code Splitting, Lazy Loading, Error Tracking, CI/CD, Performance Audits, Accessibility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Development:</w:t>
      </w:r>
      <w:r w:rsidRPr="00745DD3">
        <w:rPr>
          <w:rFonts w:ascii="Roboto Light" w:eastAsia="Roboto Light" w:hAnsi="Roboto Light" w:cs="Roboto Light"/>
          <w:color w:val="404040" w:themeColor="text1" w:themeTint="BF"/>
          <w:sz w:val="20"/>
          <w:szCs w:val="20"/>
        </w:rPr>
        <w:t xml:space="preserve"> Web3, Ethereum, Smart Contracts, dApps, Wallet Integration, DeFi, Proof of Stake, Staking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AWS, Kubernetes, Azure, GitHub Actions, Vercel, Netlify,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Slack, Confluence, Figma, Postman, Zeplin, Trello,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user experience through effective state management and optimization techniques to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architecture discussions to improve responsiveness and user interactions, implementing best practices in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cross-browser compatibility and accessibility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Zeplin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 specifications into functional interfaces that deliver seamless customer experiences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fostering a culture of continuous learning—emphasizing the importance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maintainable code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workflows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while maintaining high standards of code quality through integrated testing and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on modern frontend frameworks and libraries, positioning the platform at the forefront of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API interactions and data fetching.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including bundle optimization and lazy loading to enhance application load times, significantly improving key metrics for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DevOps culture within the team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and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that applications are both scalable and reliable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blockchain integrations by working closely with product teams to enhance staking user experiences through effective </w:t>
      </w:r>
      <w:r w:rsidRPr="00745DD3">
        <w:rPr>
          <w:rFonts w:ascii="Roboto Light" w:eastAsia="Roboto Light" w:hAnsi="Roboto Light" w:cs="Roboto Light"/>
          <w:b/>
          <w:bCs/>
          <w:color w:val="404040" w:themeColor="text1" w:themeTint="BF"/>
          <w:sz w:val="20"/>
          <w:szCs w:val="20"/>
        </w:rPr>
        <w:t xml:space="preserve">wallet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and gathered feedback from stakeholders to iterate on product design and functionality, leading to product refinements based on real-world usage scenarios and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 initiatives that focus on the intersection of technology and blockchain, contributing articles and give talks about industry trends and the future of decentralized finance.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deliver exceptional user experiences while ensuring code adherence to industry standards and best practices, enhancing reliability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member on an agile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innovative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 cross-functional teams to deliver high-performance applications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frontend systems by utilizing advanced techniques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capability to implement mobile features within web applications to widen user engagement and market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key initiatives to drive frontend performance improvements, conducting workshops to facilitate knowledge sharing on best practices in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web design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sessions, using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applying remediation strategies to enhance application responsiveness and reduce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design teams to build visually compelling user interfaces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not only met functional requirements but also delivered aesthetic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internal tools enhancing team collaboration and alignment through effective use of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integrating user feedback and analytics into the development process, employing tools that analyze engagement and usability, ensuring a user-centered design approach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applications, optimizing data fetching processes, and improving the speed and efficiency of client-server communications while minimizing server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developer community through meetups and online forums focusing on current trends in blockchain and frontend development, sharing insights and learning from industry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myself with advanced concepts in containerization and cloud deployment patterns, providing leadership in migrating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ensuring better scalability and durability.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