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web and mobile applications. Proven expertise in crafting responsive user interfaces utilizing React and TypeScript, while optimizing performance and enhancing user experience in collaborative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Development:</w:t>
      </w:r>
      <w:r w:rsidRPr="00745DD3">
        <w:rPr>
          <w:rFonts w:ascii="Roboto Light" w:eastAsia="Roboto Light" w:hAnsi="Roboto Light" w:cs="Roboto Light"/>
          <w:color w:val="404040" w:themeColor="text1" w:themeTint="BF"/>
          <w:sz w:val="20"/>
          <w:szCs w:val="20"/>
        </w:rPr>
        <w:t xml:space="preserve"> Styled Components, Responsive Design, UX/UI Collaboration, Accessibility Standards, Mockup Translation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APIs:</w:t>
      </w:r>
      <w:r w:rsidRPr="00745DD3">
        <w:rPr>
          <w:rFonts w:ascii="Roboto Light" w:eastAsia="Roboto Light" w:hAnsi="Roboto Light" w:cs="Roboto Light"/>
          <w:color w:val="404040" w:themeColor="text1" w:themeTint="BF"/>
          <w:sz w:val="20"/>
          <w:szCs w:val="20"/>
        </w:rPr>
        <w:t xml:space="preserve"> Recoil, Axios, Redux, Context API,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Testing:</w:t>
      </w:r>
      <w:r w:rsidRPr="00745DD3">
        <w:rPr>
          <w:rFonts w:ascii="Roboto Light" w:eastAsia="Roboto Light" w:hAnsi="Roboto Light" w:cs="Roboto Light"/>
          <w:color w:val="404040" w:themeColor="text1" w:themeTint="BF"/>
          <w:sz w:val="20"/>
          <w:szCs w:val="20"/>
        </w:rPr>
        <w:t xml:space="preserve"> Webpack, Babel, Jest, Vitest, ESBuild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GitLab CI, CI/CD Pipelines, Agile Methodologies, Sprint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interfaces for </w:t>
      </w:r>
      <w:r w:rsidRPr="00745DD3">
        <w:rPr>
          <w:rFonts w:ascii="Roboto Light" w:eastAsia="Roboto Light" w:hAnsi="Roboto Light" w:cs="Roboto Light"/>
          <w:b/>
          <w:bCs/>
          <w:color w:val="404040" w:themeColor="text1" w:themeTint="BF"/>
          <w:sz w:val="20"/>
          <w:szCs w:val="20"/>
        </w:rPr>
        <w:t xml:space="preserve">Seek's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ML cloud platform, ensuring accessibility and adherence to branding standards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seamlessly integrate APIs using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fetching and state management with </w:t>
      </w:r>
      <w:r w:rsidRPr="00745DD3">
        <w:rPr>
          <w:rFonts w:ascii="Roboto Light" w:eastAsia="Roboto Light" w:hAnsi="Roboto Light" w:cs="Roboto Light"/>
          <w:b/>
          <w:bCs/>
          <w:color w:val="404040" w:themeColor="text1" w:themeTint="BF"/>
          <w:sz w:val="20"/>
          <w:szCs w:val="20"/>
        </w:rPr>
        <w:t xml:space="preserve">Recoil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performance and rendered smooth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UI components with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maintainable designs across applications, ensuring a consistent user experience aligned with company aesthetics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quality and collaboration, mentoring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team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optimization strategies including code splitting and lazy loading, effectively reducing load times and improving overall responsiveness for large-scale applications across diverse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cycles by providing accurate project estimates and updates, demonstrating adaptability to shifting user needs while maintaining technical integrity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closely working with UX/UI designers to translate creative mockups into functional interfaces that surpass user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automating processes to facilitate rapid development cycles and improve overall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knowledge of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processes and enhance version control, resulting in more efficient collaborative development workflows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metrics through detailed analysis and troubleshooting, dramatically improving application uptime and user retention rates due to faster, more reliable frontend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that focused on coding standards and best practices, particularly around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which enhanced our commitment to inclusivity and user-centered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VS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Biome for code formatting to establish consistent coding practices across development teams, promoting a harmonious working atmosphere and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that shaped the design and functionality of new features, ensuring that user feedback and analytics were integral to the product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emerging market trends and technological advancements, utilizing newfound skills to inform development practices and push the boundaries of analytics in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organizing hackathons within the team to explore new ideas and techniques, promoting a proactive approach to excellence and continuous learning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dynamic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functionalities and user experiences, while adhering to best practices for modern client-side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create responsive, user-friendly interfaces that aligned with the overall vision for software projects, emphasizing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that improved team productivity and boosted collective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delivery of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improved time-to-market for new features and maintained rigorous project timelines in agile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collaborative development environments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workflow by managing branches effectively and resolving conflicts in a timely manner that supported team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 meetings, underlining the importance of communication and collaboration to refine project direction and address challenges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components, ensuring robust functionality of frontend applications while promoting strong test-driven development practices that reduced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within teams to maintain clarity in coding standards and practices, serving as a resource for junior developers and new hires throughout their onboarding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performance through methods such as lazy loading and code splitting, significantly increasing application responsiveness while ensuring a high-quality user experience, especially in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enhancement of UI components to reflect the latest industry design trends, which improved user satisfaction and engagement through visually appealing, intuitive designs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perform analytics integrations, utilizing tools like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user behavior, thereby informing feature updates and product enhancements based on empirical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that focused on the latest trends in frontend development and best practices in code quality, showcasing commitment to continuous learning and growth in a fast-evolving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