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designing and implementing scalable web and mobile applications. Proficient in modern frontend technologies, focusing on delivering innovative security solutions through collaborative approaches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Handling:</w:t>
      </w:r>
      <w:r w:rsidRPr="00745DD3">
        <w:rPr>
          <w:rFonts w:ascii="Roboto Light" w:eastAsia="Roboto Light" w:hAnsi="Roboto Light" w:cs="Roboto Light"/>
          <w:color w:val="404040" w:themeColor="text1" w:themeTint="BF"/>
          <w:sz w:val="20"/>
          <w:szCs w:val="20"/>
        </w:rPr>
        <w:t xml:space="preserve"> REST, GraphQL, WebSocket, Axios,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GitLab, Docker,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Firebase,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interactive security interfaces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intuitive UX to enhance enterprise security management workflows across diverse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UX designers and product managers was key in shaping security platform features, ensuring a superior user experience through meticulous feedback integration and iterative design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leveraging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seamless usability across devices and enhancing accessibility for all users within enterprise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contributed to team knowledge sharing sessions that improved code quality and fostered a culture of collaboration and continuous improvement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and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significantly improving the performance of frontend applications while ensuring effective data handling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components of enterprise-level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team responsiveness to user needs and improving user adoption rates for newly rolled-out security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within cross-functional teams, adapting quickly to changing project requirements while maintaining high standards in quality and performance for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complex dashboards for data visualization in enterprise security contexts, enabling users to easily interpret and act on security metrics through smart, interactive interfaces that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codebases to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scalability, and overall user satisfaction through improved performance and streamlined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and frameworks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capabilities, pushing the boundaries of the team's offerings and delivering cutting-edge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