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 development. Expertise in building visually appealing UI using React and Angular focusing on user engagement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SASS/LESS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MobX, Context API, NgRx, RxJS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Cypress, Enzyme,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Node.js, Webpack, Babel,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Monitoring:</w:t>
      </w:r>
      <w:r w:rsidRPr="00745DD3">
        <w:rPr>
          <w:rFonts w:ascii="Roboto Light" w:eastAsia="Roboto Light" w:hAnsi="Roboto Light" w:cs="Roboto Light"/>
          <w:color w:val="404040" w:themeColor="text1" w:themeTint="BF"/>
          <w:sz w:val="20"/>
          <w:szCs w:val="20"/>
        </w:rPr>
        <w:t xml:space="preserve"> Google Lighthouse, New Relic, Axios, Postman, Chart.js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scalable invoicing automation dashboard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streamline submission tracking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a responsive UI, ensuring that the dashboard meets accessibility standards while providing a rich user interaction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performance monitoring tools into the dashboard to allow users to visualize real-time data and insights about invoicing statuses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styling components to ensure a maintainable and consistent design system that improves overall code quality and reduces development time across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delivery of high-quality features while minimizing bugs in production environments during the software release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environment, participating in daily stand-ups, sprint planning, and retrospectives to continuously improve workflow and deliverables alongside fellow developers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research to gather feedback that directly informed UI enhancements, aligning the dashboard features with user needs and expectations, fostering a more effective interaction with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refactoring existing components and optimizing performance as part of regular code reviews, which improved load times and overall responsiveness of the dashboard.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dashboard UI that allows effective data visualization through dynamic charts and reports, streamlining decision-making for invoicing administration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knowledge sharing and encouraging a collaborative working environment that enhances team cohesion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libraries, which drastically improved developer efficiency and consistency across various projects, allowing rapid feature deployment without compromising 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using </w:t>
      </w:r>
      <w:r w:rsidRPr="00745DD3">
        <w:rPr>
          <w:rFonts w:ascii="Roboto Light" w:eastAsia="Roboto Light" w:hAnsi="Roboto Light" w:cs="Roboto Light"/>
          <w:b/>
          <w:bCs/>
          <w:color w:val="404040" w:themeColor="text1" w:themeTint="BF"/>
          <w:sz w:val="20"/>
          <w:szCs w:val="20"/>
        </w:rPr>
        <w:t xml:space="preserve">Google 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made adjustments that significantly improved the user experience of the invoicing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code analysis and performance optimization to enhance the user interface responsiveness, closely monitoring client-side performance through real-world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high code quality and standards through the use of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reliable deployment process and enabling seamless collaboration with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design guidelines and component libraries to promote a unified look and feel across various projects, ensuring long-term scalability and strong brand positioning.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adhered to responsive design principles to enhance user engagement and accessibility on various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to design and implement robust features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for state management and asynchronous operations to improve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that emphasized best practices for code quality and maintainability, fostering an environment of learning and continuous improvement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modular CSS structures and responsive UI components that enhanced user interactions and simplified the maintenance of complex layouts.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efficient data handling and operations for frontend applications, ensuring high levels of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comprehensive test cases that reduced the occurrence of bugs and issues in production releases, thereby improving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third-party libraries for data visualization, enabling improved user interfaces for web applications, allowing clients to interact intuitively with their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realize their visions, making architectural decisions that directly respond to client needs while meeting business goals and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feedback, translating business objectives into actionable software features that enhanced the overall user experience and business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detailed documentation for existing features and APIs, enhancing onboarding and knowledge transfer for new joining developers while easing the maintenance process for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quality assurance by planning and executing comprehensive unit tests, ensuring all applications were robust before going live.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the initiative to stay updated with industry trends and emerging technologies, applying new knowledge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optimizations to existing applications, enhancing their performance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