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designing, implementing, and optimizing web and mobile applications. Skilled in full stack development and adept at integrating healthcare technologies to improve patient outcomes. Strong collaboration skills proven through cross-functional teamwork with clients and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Handling:</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Standards:</w:t>
      </w:r>
      <w:r w:rsidRPr="00745DD3">
        <w:rPr>
          <w:rFonts w:ascii="Roboto Light" w:eastAsia="Roboto Light" w:hAnsi="Roboto Light" w:cs="Roboto Light"/>
          <w:color w:val="404040" w:themeColor="text1" w:themeTint="BF"/>
          <w:sz w:val="20"/>
          <w:szCs w:val="20"/>
        </w:rPr>
        <w:t xml:space="preserve"> SMART on FHIR, HL7, RESTful APIs, GraphQL, Health IT Interoperability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clinical AI platforms with client electronic health record systems, designing efficient implementation workflows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frameworks that increased the efficiency of client implementations,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functionalities, enhancing the client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Client Success and Data Science to design technical solutions that meet demanding client requirements in the healthcare sector, improving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integration processes by creating comprehensive testing strategies that ensured successful deployment of our clinical applications, leveraging automation tools to streamline workflows and reduce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team-building efforts, developing hiring strategies for future Forward Deployed Software Engineers to foster a robust engineering culture with a focus on collaboration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secure integration of client data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authorization and </w:t>
      </w:r>
      <w:r w:rsidRPr="00745DD3">
        <w:rPr>
          <w:rFonts w:ascii="Roboto Light" w:eastAsia="Roboto Light" w:hAnsi="Roboto Light" w:cs="Roboto Light"/>
          <w:b/>
          <w:bCs/>
          <w:color w:val="404040" w:themeColor="text1" w:themeTint="BF"/>
          <w:sz w:val="20"/>
          <w:szCs w:val="20"/>
        </w:rPr>
        <w:t xml:space="preserve">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safe communication between the clinical AI platform and client systems, ensuring compliance with data protection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tooling for configuration management that reduced setup times for client projects by implementing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and design proposals outlining integration strategies for client projects while presenting to stakeholders for alignment and clarity on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as part of a knowledge transfer program, sharing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application best practices to enhance overall engineering capabilities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on existing client systems through regular code reviews and leveraging profiling tools to identify bottlenecks within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client stakeholders to capture requirements and refine integration goals, ensuring alignment across multiple departments and enhance satisfaction with the software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testing frameworks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JavaScript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Python, contributing to a robust CI/CD pipeline that improved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agile methodologies within the Forward Deployed Engineering team to enhance project transparency and delivery speed, fostering a culture of adaptability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presentations that included technical designs and implementation plans, earning client trust and securing further business by demonstrating product value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Archived and shared knowledge gained from the integration processes through workshops and documentation to support team learning and develop best practices for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interactive features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user-friendly experience for over 1 million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establish timelines and prioritize features, effectively using agile methodologies to adapt to changing project requirements while improving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ensuring high-quality software deliveries with prompt feedback on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highly scalable microservices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Elastic Beanstalk and API Gateway for routing internal and external requests among various service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propose and implement solutions for performance issues in existing applications, significantly reducing load times by optimizing query strategies and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code quality by implementing robust testing protocols utilizing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confidence through rigorous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developers as part of a growth strategy, enhancing their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client-server architecture while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code reviews, providing constructive feedback, and ensuring adherence to coding standards while promoting best practices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agile methodologies through regular sprint planning and review sessions to improve team communication and project delivery efficiency, leading to higher satisfaction in team and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that complied with HIPAA regulations to protect patient data, enhancing the security and integrity of applications used in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identified bottlenecks in existing services using application logging and monitoring tools, including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architectural enhancements that improved the scalability of existing applications and contributed to increased throughput during peak operational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