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Engineering Manager with over 11 years in software development, specializing in web and mobile applications. Proven record in leading engineering teams, architecting scalable systems, and integrating AI technologies for impactful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C++, Ruby,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Nest.js, Django, Flask,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 DynamoDB,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Azure, Git, Jenkins,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OpenAI, TensorFlow, PyTorch, Hugging Face, LangChain, Scikit-learn, Keras,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REST API, GraphQL, MVVM, Event-Driven Architecture, Domain-Driven Design, Serverless, Scalability Patterns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an </w:t>
      </w:r>
      <w:r w:rsidRPr="00745DD3">
        <w:rPr>
          <w:rFonts w:ascii="Roboto Light" w:eastAsia="Roboto Light" w:hAnsi="Roboto Light" w:cs="Roboto Light"/>
          <w:b/>
          <w:bCs/>
          <w:color w:val="404040" w:themeColor="text1" w:themeTint="BF"/>
          <w:sz w:val="20"/>
          <w:szCs w:val="20"/>
        </w:rPr>
        <w:t xml:space="preserve">AI-powered outreach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tools that enhance </w:t>
      </w:r>
      <w:r w:rsidRPr="00745DD3">
        <w:rPr>
          <w:rFonts w:ascii="Roboto Light" w:eastAsia="Roboto Light" w:hAnsi="Roboto Light" w:cs="Roboto Light"/>
          <w:b/>
          <w:bCs/>
          <w:color w:val="404040" w:themeColor="text1" w:themeTint="BF"/>
          <w:sz w:val="20"/>
          <w:szCs w:val="20"/>
        </w:rPr>
        <w:t xml:space="preserve">journalist engagement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media pickup successfully through innovative tech like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engineers to promote a </w:t>
      </w:r>
      <w:r w:rsidRPr="00745DD3">
        <w:rPr>
          <w:rFonts w:ascii="Roboto Light" w:eastAsia="Roboto Light" w:hAnsi="Roboto Light" w:cs="Roboto Light"/>
          <w:b/>
          <w:bCs/>
          <w:color w:val="404040" w:themeColor="text1" w:themeTint="BF"/>
          <w:sz w:val="20"/>
          <w:szCs w:val="20"/>
        </w:rPr>
        <w:t xml:space="preserve">high-performance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and ensuring projects align with organizational goals while empowering team members through continuous feedback and coaching.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scalable backend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security across systems while integrating data feedback loops to optimize outreach interactions for various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deployment of </w:t>
      </w:r>
      <w:r w:rsidRPr="00745DD3">
        <w:rPr>
          <w:rFonts w:ascii="Roboto Light" w:eastAsia="Roboto Light" w:hAnsi="Roboto Light" w:cs="Roboto Light"/>
          <w:b/>
          <w:bCs/>
          <w:color w:val="404040" w:themeColor="text1" w:themeTint="BF"/>
          <w:sz w:val="20"/>
          <w:szCs w:val="20"/>
        </w:rPr>
        <w:t xml:space="preserve">LLM-driven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transformed user-generated petitions into compelling narratives, utilizing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outreach effectiveness and increase campaign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measurement systems that leveraged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trends, optimize resource allocation, and develop insights for improving user engagement and campaign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team OKRs and strategically outline the project roadmap, aligning technical capabilities with business goals for enhanced mission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work environment by establishing mentorship programs and promoting diversity in hiring, significantly enhancing team dynamics and productivity through multiple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on-call rotation for critical systems, ensuring reliability and quick response to incidents affecting our outreach tools and technologies utilized in high-traffic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integration strategies that utilized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systems, facilitating seamless data flow for new product features and enhancing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outreach tooling which led to measurable increases in media engagement, by analyzing trends in user interactions through sophisticated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trends to enhance product offerings, incorporating insights from advocacy platforms and </w:t>
      </w:r>
      <w:r w:rsidRPr="00745DD3">
        <w:rPr>
          <w:rFonts w:ascii="Roboto Light" w:eastAsia="Roboto Light" w:hAnsi="Roboto Light" w:cs="Roboto Light"/>
          <w:b/>
          <w:bCs/>
          <w:color w:val="404040" w:themeColor="text1" w:themeTint="BF"/>
          <w:sz w:val="20"/>
          <w:szCs w:val="20"/>
        </w:rPr>
        <w:t xml:space="preserve">media 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stay ahead of the competitive curve while serving community interests objectively.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agile practices in team management, enhancing sprint effectiveness and cross-functional collaboration, achieving nimble responses to changing project requirements while sustaining high quality in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technical workshops and knowledge-sharing sessions, fostering a continuous learning culture that kept teams updated with cutting-edge technologies and industry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external stakeholders to ensure outreach meet expectations, aligning technological capabilities with civic needs, and enhancing overall campaigns by utilizing direct feedback to iterate on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relevant to </w:t>
      </w:r>
      <w:r w:rsidRPr="00745DD3">
        <w:rPr>
          <w:rFonts w:ascii="Roboto Light" w:eastAsia="Roboto Light" w:hAnsi="Roboto Light" w:cs="Roboto Light"/>
          <w:b/>
          <w:bCs/>
          <w:color w:val="404040" w:themeColor="text1" w:themeTint="BF"/>
          <w:sz w:val="20"/>
          <w:szCs w:val="20"/>
        </w:rPr>
        <w:t xml:space="preserve">outreach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developed prototypes that demonstrated their potential application within civic engagement initiatives, driving significant interest and discussions with city officials.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collaboration among cross-functional team members for seamless integration of front-end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w:t>
      </w:r>
      <w:r w:rsidRPr="00745DD3">
        <w:rPr>
          <w:rFonts w:ascii="Roboto Light" w:eastAsia="Roboto Light" w:hAnsi="Roboto Light" w:cs="Roboto Light"/>
          <w:b/>
          <w:bCs/>
          <w:color w:val="404040" w:themeColor="text1" w:themeTint="BF"/>
          <w:sz w:val="20"/>
          <w:szCs w:val="20"/>
        </w:rPr>
        <w:t xml:space="preserve">highly scalable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system performance while responding effectively to growing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designers to define feature requirements, resulting in successful deliveries of web applications that improved user engagement across diverse demographics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performance through implementing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substantially reduced bugs and improved product stability before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cloud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system agility, reducing operational costs, while enhancing data security and access controls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collaborated in the integration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greatly improving the efficiency of data retrieval processes and enhancing user experiences with faster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promoting best practices in software craftsmanship while ensuring team understanding of architectural decisions that shape ongoing projects and upcoming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user interfaces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load times and enhancing SEO performance through optimized server-side rendering techniques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reduced deployment times and higher success rates for project releases while increasing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analyze user feedback, adapting software features quickly to better meet customer expectations and market demands based on real-time analytics and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cross-departmental teams to drive project success, ensuring all aspects were aligned with company objectives and helping foster a collaborative working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and the latest technologies to enhance the overall capability of the team while instilling a culture of continuous improvement and professional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