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Engineering Manager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over 11 years of experience in software development, focusing on creating innovative solutions for web and mobile applications. Proven leadership abilities in mentoring engineering teams, driving AI-native initiatives, and optimizing technology platforms to enhance user engagement and retention.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AI-Native Tools:</w:t>
      </w:r>
      <w:r w:rsidRPr="00745DD3">
        <w:rPr>
          <w:rFonts w:ascii="Roboto Light" w:eastAsia="Roboto Light" w:hAnsi="Roboto Light" w:cs="Roboto Light"/>
          <w:color w:val="404040" w:themeColor="text1" w:themeTint="BF"/>
          <w:sz w:val="20"/>
          <w:szCs w:val="20"/>
        </w:rPr>
        <w:t xml:space="preserve"> ChatGPT, Claude Code, Supabase, n8n, Grok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Engineering Manager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dynamic team of engineers to develop AI-driven solutions that directly enhanced tutor engagement and retention, leveraging cutting-edge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architectural frameworks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real-time user interactions while enabling scalability across a diverse range of educational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AI-native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development pipeline, improving team efficiency and project turnaround times by fostering a culture of rapid prototyping and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adaptability while consistently delivering high-quality products aligned with user requirements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system performance, focusing on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trust while navigating complex regulatory environments in educational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leadership to junior engineers, encouraging professional growth and the continuous pursuit of excellence through regular feedback and tailored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between engineering, product management, and user experience teams, resulting in innovative solutions that directly addressed user feedback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'services-first' mindset within the engineering team, emphasizing accountability and ownership over the full product lifecycle, which led to improved developer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across all stages of the software development lifecycle, deploying automated testing frameworks that ensured high reliability and performance metrics of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reviews and performance evaluations for team members, identifying skill gaps and promoting targeted learning opportunities aligned with technological advancements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 measure user engagement metrics, translating these insights into actionable improvements for software features that enhanced learner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liaison for technology stakeholders, translating complex technical concepts into business-centric language, promoting understanding and alignment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existing and new systems, ensuring knowledge transfer and clear communication of architectural designs to stakeholders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delivery systems for efficient deployments across various environments, minimizing downtime and ensuring a robust production-ready application state.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Imagined and implemented feature sets for new or existing products that utilized generative AI technologies, pushing the boundaries of what's possible in educational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and maintainability while enabling seamless integration of various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educational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cloud architecture to optimize cost and performance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teams to refine product features based on analytical insights from user testing, ensuring hourly iteration aligns tightly with customer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for rapid and reliable releases, reducing bottlenecks and improving the turnaround time of feature requests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enhance development workflow efficiency and simplify application deployment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in best practices for software development, team dynamics, and the utilization of industry-standard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engaging team initiatives that focused on knowledge sharing, professional development, and community contributions, fostering a culture of continuous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meetings, offering insights and feedback that influenced product direction and fostered transparency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adherence to high coding standards and practices, improving the overall quality of software produced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codebases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modernizing applications to leverage current technological trends and user expectations for web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concerning the integration of </w:t>
      </w:r>
      <w:r w:rsidRPr="00745DD3">
        <w:rPr>
          <w:rFonts w:ascii="Roboto Light" w:eastAsia="Roboto Light" w:hAnsi="Roboto Light" w:cs="Roboto Light"/>
          <w:b/>
          <w:bCs/>
          <w:color w:val="404040" w:themeColor="text1" w:themeTint="BF"/>
          <w:sz w:val="20"/>
          <w:szCs w:val="20"/>
        </w:rPr>
        <w:t xml:space="preserve">AI-driven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feedback to align with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stakeholders to tailor educational technology solutions, ensuring they met diverse user requirements and adhered to specified guidelines.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