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focused on building scalable web and mobile applications, specializing in cloud-native microservices, distributed systems, and e-commerce technologies. Proven expertise in modern programming languages and architecture best practices, eager to innovate and mentor in a service-oriented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Node.js, Python, TypeScript, Ruby,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IBM Cloud, OpenStack,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APIs, Terraform, Kubernetes, Docker, GraphQL,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DevOps, TDD, BDD, Git,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OWASP, Snyk, HashiCorp Vault,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&amp; Mobile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Flutter, SwiftUI, Xamarin, Bootstrap,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domain-driven, 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enhances the global e-commerce platform experience for users worldwide, resulting in improved service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highly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availability and performance of the company's core digital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ensuring seamless user experiences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while implementing best practices that fostered developer productivity and operational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contributed to the crafting of the technical roadmap, identifying major enhancements that align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updated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in the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to enhance the development lifecycle,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collaboration and visibility across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proactive identification of issues and ensuring system reliability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API capabilities and optimizing existing services with modern architectural patterns focused 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included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that streamlined the delivery pipelines, improving overall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design discussions that 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rapid changes and scalability while maintaining cost-effectiveness for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team initiatives that increased code quality and collaboration across multiple teams, fostering a shared sense of responsibility for code base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back-end components that support dynamic and high-volume web applications, ensuring robust performance and security against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for junior team members, focusing on technical skills development while encouraging collaborative project management to foster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