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software development, specializing in systems engineering, web and mobile applications, and autonomous systems. Proven expertise in designing and implementing integrated solutions using C++, Python, and MBSE practices, with a strong foundation in cross-functional collaboration and system architecture. Adept at leveraging advanced modeling tools to enhance system designs and drive project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Python, Java, C#, JavaScript, SQL, HTML/CSS,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Modeling &amp; Design Tools:</w:t>
      </w:r>
      <w:r w:rsidRPr="00745DD3">
        <w:rPr>
          <w:rFonts w:ascii="Roboto Light" w:eastAsia="Roboto Light" w:hAnsi="Roboto Light" w:cs="Roboto Light"/>
          <w:color w:val="404040" w:themeColor="text1" w:themeTint="BF"/>
          <w:sz w:val="20"/>
          <w:szCs w:val="20"/>
        </w:rPr>
        <w:t xml:space="preserve"> UML, SysML, Cameo, StarUML, PlantUML, ModelMaker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React, Node.js, Django, Flask, Spring, ASP.NET,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Practices:</w:t>
      </w:r>
      <w:r w:rsidRPr="00745DD3">
        <w:rPr>
          <w:rFonts w:ascii="Roboto Light" w:eastAsia="Roboto Light" w:hAnsi="Roboto Light" w:cs="Roboto Light"/>
          <w:color w:val="404040" w:themeColor="text1" w:themeTint="BF"/>
          <w:sz w:val="20"/>
          <w:szCs w:val="20"/>
        </w:rPr>
        <w:t xml:space="preserve"> Agile, Scrum, DevOps, Continuous Integration, Microservices Architecture, Systems Engineering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Environments:</w:t>
      </w:r>
      <w:r w:rsidRPr="00745DD3">
        <w:rPr>
          <w:rFonts w:ascii="Roboto Light" w:eastAsia="Roboto Light" w:hAnsi="Roboto Light" w:cs="Roboto Light"/>
          <w:color w:val="404040" w:themeColor="text1" w:themeTint="BF"/>
          <w:sz w:val="20"/>
          <w:szCs w:val="20"/>
        </w:rPr>
        <w:t xml:space="preserve"> Git, Docker, Kubernetes, Jenkins, Visual Studio, Eclipse,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Mathematical &amp; Analytical Tools:</w:t>
      </w:r>
      <w:r w:rsidRPr="00745DD3">
        <w:rPr>
          <w:rFonts w:ascii="Roboto Light" w:eastAsia="Roboto Light" w:hAnsi="Roboto Light" w:cs="Roboto Light"/>
          <w:color w:val="404040" w:themeColor="text1" w:themeTint="BF"/>
          <w:sz w:val="20"/>
          <w:szCs w:val="20"/>
        </w:rPr>
        <w:t xml:space="preserve"> MATLAB, Excel, Simulink, R, Statistical Analysis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end-to-end system requirements in a complex software architecture to ensure seamless integration across various subsystems, facilitating high-stakes operational capabilities for defense applications while adhering to stringent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consisting of program management, mechanical engineering, and business development to streamline the process, thereby enhancing efficiency and operational effectiveness within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MBSE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meticulously document, maintain, and extend existing architectures, ensuring that new integrations and capabilities align with overarching project goals for providing robust autonomy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detailed models using </w:t>
      </w:r>
      <w:r w:rsidRPr="00745DD3">
        <w:rPr>
          <w:rFonts w:ascii="Roboto Light" w:eastAsia="Roboto Light" w:hAnsi="Roboto Light" w:cs="Roboto Light"/>
          <w:b/>
          <w:bCs/>
          <w:color w:val="404040" w:themeColor="text1" w:themeTint="BF"/>
          <w:sz w:val="20"/>
          <w:szCs w:val="20"/>
        </w:rPr>
        <w:t xml:space="preserve">UML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SysML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system decomposition and behavior, which increased clarity and reduced miscommunication across teams delivering integrated systems for unmanned vehicles.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implement automated system models, increasing productivity and accuracy during the design and testing phases, while collaborating with subject matter experts to refine tooling practices in system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effectively with senior leadership to report on project status, risks, and accomplishments which reinforced transparency and strategic alignment with company objectives and operational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system engineering processes and best practices that promoted innovation and collaboration amongst teams, ultimately contributing to the design of intelligent systems for real-world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programming expertise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software components, integrating them into complex systems while ensuring optimal performance and adherence to design specifications for mission-critical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Render technical guidance to junior engineers and ensure technical adherence to established protocols, which fostered a culture of knowledge sharing and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Negotiated resource requirements and priorities with programmatic leadership, balancing project needs with resource availability to ensure project milestones were met efficiently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focused on advanced tools and technologies, enhancing team capability and driving adoption of innovative practices in system designs and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reviews of system designs and specifications to ensure compliance with engineering standards, contributing to high-quality deliverables that exceed customer expectations and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that improved communication flows and documentation processes among diverse teams, ensuring alignment and reducing potential errors throughout the project lifecycle in system architecture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mentored and supported less experienced engineers, fostering their professional growth while ensuring projects maintained high engineering standards and innovative solutions that align with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Reported regularly on engineering progress and challenges to refine project strategies and improve deliverable quality, playing a key role in maintaining stakeholder confidence and satisfaction throughout project execution.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system architecture that supported </w:t>
      </w:r>
      <w:r w:rsidRPr="00745DD3">
        <w:rPr>
          <w:rFonts w:ascii="Roboto Light" w:eastAsia="Roboto Light" w:hAnsi="Roboto Light" w:cs="Roboto Light"/>
          <w:b/>
          <w:bCs/>
          <w:color w:val="404040" w:themeColor="text1" w:themeTint="BF"/>
          <w:sz w:val="20"/>
          <w:szCs w:val="20"/>
        </w:rPr>
        <w:t xml:space="preserve">MBSE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resulting in improved clarity and documentation practices across multiple engineering domains, facilitating a cohesive approach to system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software solutions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maintaining code integrity and compliance with engineering standards, which furthered project objectives and enhanced product reliability in competitive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collaboration with multi-disciplinary teams to identify and address engineering challenges, leveraging shared expertise to develop integrated solutions meeting high industry standards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 planning sessions, providing input on system requirements and design specifications, ensuring alignment with business objectives and project timelines while fostering stakeholder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software development processes, enabling iterative improvements and timely delivery of functional features, thus enhancing responsiveness to changing project conditions and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testing and validation processes on software systems to ensure functional compliance with design specifications and industry regulations, minimizing operational risks and enhancing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tools to interpret engineering drawings and specifications, facilitating accurate software development and integration while adhering to best practices and industry standards for technical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and workshops for team members focusing on software development best practices, which promoted professional development and an atmosphere of continuous learning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design discussions, providing valuable insights based on practical software engineering experience, thereby helping refine design choices and enhance overall project quality throughout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reviews and audits of software systems to ensure adherence to established engineering best practices, contributing to enhanced project outcomes and strengthening stakeholder confidence in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documentation efforts outlining system architecture and modeling processes, ensuring clarity and usability for future system development efforts and improving collaboration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process improvement in software development workflows, recommending actionable strategies that led to increased efficiency and reduced bottlenecks in project execution.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