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External Loads Engineer with over 11 years of experience in software development and aerospace engineering. Proficient in analyzing aircraft external loads and optimizing aerodynamic performance using advanced simulation tools. Adept in applying first principles to achieve safety and performance in aircraft design while collaborating effectively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Matlab, VBA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Simulation and Analysis Tools:</w:t>
      </w:r>
      <w:r w:rsidRPr="00745DD3">
        <w:rPr>
          <w:rFonts w:ascii="Roboto Light" w:eastAsia="Roboto Light" w:hAnsi="Roboto Light" w:cs="Roboto Light"/>
          <w:color w:val="404040" w:themeColor="text1" w:themeTint="BF"/>
          <w:sz w:val="20"/>
          <w:szCs w:val="20"/>
        </w:rPr>
        <w:t xml:space="preserve"> Nastran, Femap, 3DX, ANSYS, COMSOL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Environments:</w:t>
      </w:r>
      <w:r w:rsidRPr="00745DD3">
        <w:rPr>
          <w:rFonts w:ascii="Roboto Light" w:eastAsia="Roboto Light" w:hAnsi="Roboto Light" w:cs="Roboto Light"/>
          <w:color w:val="404040" w:themeColor="text1" w:themeTint="BF"/>
          <w:sz w:val="20"/>
          <w:szCs w:val="20"/>
        </w:rPr>
        <w:t xml:space="preserve"> Unix/Linux, Git, JIRA, MS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Standards and Specifications:</w:t>
      </w:r>
      <w:r w:rsidRPr="00745DD3">
        <w:rPr>
          <w:rFonts w:ascii="Roboto Light" w:eastAsia="Roboto Light" w:hAnsi="Roboto Light" w:cs="Roboto Light"/>
          <w:color w:val="404040" w:themeColor="text1" w:themeTint="BF"/>
          <w:sz w:val="20"/>
          <w:szCs w:val="20"/>
        </w:rPr>
        <w:t xml:space="preserve"> FAR Part 23, FAR Part 25, DO-178B, DO-254, AS9100</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and Design Tools:</w:t>
      </w:r>
      <w:r w:rsidRPr="00745DD3">
        <w:rPr>
          <w:rFonts w:ascii="Roboto Light" w:eastAsia="Roboto Light" w:hAnsi="Roboto Light" w:cs="Roboto Light"/>
          <w:color w:val="404040" w:themeColor="text1" w:themeTint="BF"/>
          <w:sz w:val="20"/>
          <w:szCs w:val="20"/>
        </w:rPr>
        <w:t xml:space="preserve"> MATLAB Simulink, OpenFOAM, CFD, Finite Element Analysis, Computational Fluid 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Project Management:</w:t>
      </w:r>
      <w:r w:rsidRPr="00745DD3">
        <w:rPr>
          <w:rFonts w:ascii="Roboto Light" w:eastAsia="Roboto Light" w:hAnsi="Roboto Light" w:cs="Roboto Light"/>
          <w:color w:val="404040" w:themeColor="text1" w:themeTint="BF"/>
          <w:sz w:val="20"/>
          <w:szCs w:val="20"/>
        </w:rPr>
        <w:t xml:space="preserve"> Agile, Scrum, Trello, Confluence,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of </w:t>
      </w:r>
      <w:r w:rsidRPr="00745DD3">
        <w:rPr>
          <w:rFonts w:ascii="Roboto Light" w:eastAsia="Roboto Light" w:hAnsi="Roboto Light" w:cs="Roboto Light"/>
          <w:b/>
          <w:bCs/>
          <w:color w:val="404040" w:themeColor="text1" w:themeTint="BF"/>
          <w:sz w:val="20"/>
          <w:szCs w:val="20"/>
        </w:rPr>
        <w:t xml:space="preserve">airframe design loads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w:t>
      </w:r>
      <w:r w:rsidRPr="00745DD3">
        <w:rPr>
          <w:rFonts w:ascii="Roboto Light" w:eastAsia="Roboto Light" w:hAnsi="Roboto Light" w:cs="Roboto Light"/>
          <w:b/>
          <w:bCs/>
          <w:color w:val="404040" w:themeColor="text1" w:themeTint="BF"/>
          <w:sz w:val="20"/>
          <w:szCs w:val="20"/>
        </w:rPr>
        <w:t xml:space="preserve">FAR Part 23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certification requirements and facilitating the creation of certification documentation for cutting-edge aircraft.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computer-aided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Femap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Nastran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balanced aircraft load distributions under various flight maneuvers, contributing to enhanced flight safety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dynamic simulation exercises to assess and validate external loads on aircraft, improving design accuracy and aiding in effective configuration development through iterative testing and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 robust database of </w:t>
      </w:r>
      <w:r w:rsidRPr="00745DD3">
        <w:rPr>
          <w:rFonts w:ascii="Roboto Light" w:eastAsia="Roboto Light" w:hAnsi="Roboto Light" w:cs="Roboto Light"/>
          <w:b/>
          <w:bCs/>
          <w:color w:val="404040" w:themeColor="text1" w:themeTint="BF"/>
          <w:sz w:val="20"/>
          <w:szCs w:val="20"/>
        </w:rPr>
        <w:t xml:space="preserve">mass properties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aerodynamic characteristics to support loads analyses, enhancing the reliability of simulations and data-driven decisions throughout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enhance design methodologies, focusing on </w:t>
      </w:r>
      <w:r w:rsidRPr="00745DD3">
        <w:rPr>
          <w:rFonts w:ascii="Roboto Light" w:eastAsia="Roboto Light" w:hAnsi="Roboto Light" w:cs="Roboto Light"/>
          <w:b/>
          <w:bCs/>
          <w:color w:val="404040" w:themeColor="text1" w:themeTint="BF"/>
          <w:sz w:val="20"/>
          <w:szCs w:val="20"/>
        </w:rPr>
        <w:t xml:space="preserve">aeroelasticity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transonic research to refine aircraft behavior in varied flight regimes while maintaining strong interpersonal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experimental testing activities, including data collection and the application of statistical methodologies to reduce uncertainties in load predictions, directly affecting project timelines and flight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led trade studies and analytical reviews, fostering a collaborative environment that encouraged innovative thinking and prioritized project objectives, timelines, and engineering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load analysis techniques and software applications, building a culture of knowledge sharing and continuous improvement in engineering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primary load configurations for </w:t>
      </w:r>
      <w:r w:rsidRPr="00745DD3">
        <w:rPr>
          <w:rFonts w:ascii="Roboto Light" w:eastAsia="Roboto Light" w:hAnsi="Roboto Light" w:cs="Roboto Light"/>
          <w:b/>
          <w:bCs/>
          <w:color w:val="404040" w:themeColor="text1" w:themeTint="BF"/>
          <w:sz w:val="20"/>
          <w:szCs w:val="20"/>
        </w:rPr>
        <w:t xml:space="preserve">control surfaces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designs adhered to performance specifications and industry standards while addressing unique challenges in aerodynamic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on </w:t>
      </w:r>
      <w:r w:rsidRPr="00745DD3">
        <w:rPr>
          <w:rFonts w:ascii="Roboto Light" w:eastAsia="Roboto Light" w:hAnsi="Roboto Light" w:cs="Roboto Light"/>
          <w:b/>
          <w:bCs/>
          <w:color w:val="404040" w:themeColor="text1" w:themeTint="BF"/>
          <w:sz w:val="20"/>
          <w:szCs w:val="20"/>
        </w:rPr>
        <w:t xml:space="preserve">aerodynamic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load modeling, influencing key design choices that propelled advancements in fuel efficiency and cabin comfort in next-generation aircraft.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flexible and rigid control power ratio assessments for primary flight controls, which improved stability under various dynamic conditions, reinforcing safety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innovative technologies, emphasizing sustainable practices in aircraft design that align with industry trends towards eco-friendly aviation solutions and corporate responsibility.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validation data through rigorous data analysis, preparing comprehensive reports that detailed findings and recommendations for future designs, significantly enhancing the engineering decision-making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responsive engineering culture well-equipped to adapt to changing project requirements and stakeholder needs in aerospace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expertise in static and dynamic loads simulation, assisting in establishing benchmarks that fueled further research and development initiatives aimed at improving aircraft load analysis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software development and engineering tasks that focused on optimizing existing systems and designing new features tailored for enhanced loading and structural analysis processes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internal tools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data analysis tasks, significantly improving efficiency and productivity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define and refine technical requirements, ensuring adherence to project schedules while supporting </w:t>
      </w:r>
      <w:r w:rsidRPr="00745DD3">
        <w:rPr>
          <w:rFonts w:ascii="Roboto Light" w:eastAsia="Roboto Light" w:hAnsi="Roboto Light" w:cs="Roboto Light"/>
          <w:b/>
          <w:bCs/>
          <w:color w:val="404040" w:themeColor="text1" w:themeTint="BF"/>
          <w:sz w:val="20"/>
          <w:szCs w:val="20"/>
        </w:rPr>
        <w:t xml:space="preserve">FAR Part 23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throughout product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applications that streamline load analysis processes, leading to improved accuracy and turnaround times for engineering reports and analyses.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practices to effectively coordinate multiple project streams, ensuring timely delivery of features and aligning team efforts with strategic business objectives while fostering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on integrating simulation tools with collaborative software platforms, enhancing interoperability and facilitating real-time data sharing among engineers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project scopes, actively participating in sprint reviews and planning sessions to ensure all engineering teams remained aligned with customer needs and innovative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code optimization techniques that improved runtime performance of loading models, resulting in faster data processing times and improved analytical capabilities within engineering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systems, detailing design choices, system requirements, and operational workflows, aiding user understanding and effective system utilization for diverse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training sessions for engineers on newly adopted tools and methodologies, promoting ongoing professional development and technical expertise within the organization while improving internal project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 meetings, providing critical insights and feedback based on technical expertise and industry standards, helping to shape the direction of future projects and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collaboration strategies with stakeholders to gather feedback on product performance, refining application functionality and user experience in engineering-specific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