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data security, web, and mobile applications. Proven expertise in data privacy, cloud security, and advanced access control mechanisms. Adept at collaborating with cross-functional teams to deliver actionable insights and strategic guidance to clients.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SQL, Go, Ruby,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Express.js, Angular, Spring, .NET Core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Security Tools:</w:t>
      </w:r>
      <w:r w:rsidRPr="00745DD3">
        <w:rPr>
          <w:rFonts w:ascii="Roboto Light" w:eastAsia="Roboto Light" w:hAnsi="Roboto Light" w:cs="Roboto Light"/>
          <w:color w:val="404040" w:themeColor="text1" w:themeTint="BF"/>
          <w:sz w:val="20"/>
          <w:szCs w:val="20"/>
        </w:rPr>
        <w:t xml:space="preserve"> Data Loss Prevention (DLP), Cloud Access Security Broker (CASB), Identity Access Management (IAM), Data Security Posture Management (DSPM), SaaS Security Tools, Encryption Solutions, Security Information and Event Management (SIEM), Vulnerability Management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Terraform, Ansible, Git, Bitbucket,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 Systems:</w:t>
      </w:r>
      <w:r w:rsidRPr="00745DD3">
        <w:rPr>
          <w:rFonts w:ascii="Roboto Light" w:eastAsia="Roboto Light" w:hAnsi="Roboto Light" w:cs="Roboto Light"/>
          <w:color w:val="404040" w:themeColor="text1" w:themeTint="BF"/>
          <w:sz w:val="20"/>
          <w:szCs w:val="20"/>
        </w:rPr>
        <w:t xml:space="preserve"> MySQL, PostgreSQL, MongoDB, Cassandra, Redis, Amazon RDS, Snowflake, BigQuery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research on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approaches to enhance client engagement, ensuring delivery of actionable insights tailored to specific business needs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synthesize complex security principles into user-friendly guidance, enabling clients to navigate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written research and reports on the implications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security, advocating for best practices in data protection across various industries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sales support activities, providing expert feedback on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responding adeptly to client inquiries, fostering stronger relationships and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strong understanding of market trends, helping clients anticipate shifts in </w:t>
      </w:r>
      <w:r w:rsidRPr="00745DD3">
        <w:rPr>
          <w:rFonts w:ascii="Roboto Light" w:eastAsia="Roboto Light" w:hAnsi="Roboto Light" w:cs="Roboto Light"/>
          <w:b/>
          <w:bCs/>
          <w:color w:val="404040" w:themeColor="text1" w:themeTint="BF"/>
          <w:sz w:val="20"/>
          <w:szCs w:val="20"/>
        </w:rPr>
        <w:t xml:space="preserve">data security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making informed decisions in line with their future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and develop strategies for effective </w:t>
      </w:r>
      <w:r w:rsidRPr="00745DD3">
        <w:rPr>
          <w:rFonts w:ascii="Roboto Light" w:eastAsia="Roboto Light" w:hAnsi="Roboto Light" w:cs="Roboto Light"/>
          <w:b/>
          <w:bCs/>
          <w:color w:val="404040" w:themeColor="text1" w:themeTint="BF"/>
          <w:sz w:val="20"/>
          <w:szCs w:val="20"/>
        </w:rPr>
        <w:t xml:space="preserve">access controls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tailored solutions that meet diverse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with clients on emerging trends such as </w:t>
      </w:r>
      <w:r w:rsidRPr="00745DD3">
        <w:rPr>
          <w:rFonts w:ascii="Roboto Light" w:eastAsia="Roboto Light" w:hAnsi="Roboto Light" w:cs="Roboto Light"/>
          <w:b/>
          <w:bCs/>
          <w:color w:val="404040" w:themeColor="text1" w:themeTint="BF"/>
          <w:sz w:val="20"/>
          <w:szCs w:val="20"/>
        </w:rPr>
        <w:t xml:space="preserve">data residency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privacy regulations, guiding them in the implementation of compliant security measures.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vendor partners to evaluate emerging </w:t>
      </w:r>
      <w:r w:rsidRPr="00745DD3">
        <w:rPr>
          <w:rFonts w:ascii="Roboto Light" w:eastAsia="Roboto Light" w:hAnsi="Roboto Light" w:cs="Roboto Light"/>
          <w:b/>
          <w:bCs/>
          <w:color w:val="404040" w:themeColor="text1" w:themeTint="BF"/>
          <w:sz w:val="20"/>
          <w:szCs w:val="20"/>
        </w:rPr>
        <w:t xml:space="preserve">data security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enhance the breadth of solutions offered to clients and align with their evolving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client stakeholders on critical developments in </w:t>
      </w: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decision-making and proactive strategy formulation around data security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Published articles on </w:t>
      </w:r>
      <w:r w:rsidRPr="00745DD3">
        <w:rPr>
          <w:rFonts w:ascii="Roboto Light" w:eastAsia="Roboto Light" w:hAnsi="Roboto Light" w:cs="Roboto Light"/>
          <w:b/>
          <w:bCs/>
          <w:color w:val="404040" w:themeColor="text1" w:themeTint="BF"/>
          <w:sz w:val="20"/>
          <w:szCs w:val="20"/>
        </w:rPr>
        <w:t xml:space="preserve">Gartner.com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emphasized innovative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encouraged knowledge sharing among industry peers and clients for greater visibility of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collaboration across teams focused on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shared expertise to forecast market developments and client needs effectively across various sectors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with industry leaders and stakeholders, reinforcing strategic relationships while addressing significant concerns surrounding </w:t>
      </w:r>
      <w:r w:rsidRPr="00745DD3">
        <w:rPr>
          <w:rFonts w:ascii="Roboto Light" w:eastAsia="Roboto Light" w:hAnsi="Roboto Light" w:cs="Roboto Light"/>
          <w:b/>
          <w:bCs/>
          <w:color w:val="404040" w:themeColor="text1" w:themeTint="BF"/>
          <w:sz w:val="20"/>
          <w:szCs w:val="20"/>
        </w:rPr>
        <w:t xml:space="preserve">data protection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high-impact, actionable advice through presentations and strategic documents that underscored practical considerations for client </w:t>
      </w:r>
      <w:r w:rsidRPr="00745DD3">
        <w:rPr>
          <w:rFonts w:ascii="Roboto Light" w:eastAsia="Roboto Light" w:hAnsi="Roboto Light" w:cs="Roboto Light"/>
          <w:b/>
          <w:bCs/>
          <w:color w:val="404040" w:themeColor="text1" w:themeTint="BF"/>
          <w:sz w:val="20"/>
          <w:szCs w:val="20"/>
        </w:rPr>
        <w:t xml:space="preserve">data security programs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technology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thought leadership content that positions Gartner as a front-runner in delivering insights about </w:t>
      </w:r>
      <w:r w:rsidRPr="00745DD3">
        <w:rPr>
          <w:rFonts w:ascii="Roboto Light" w:eastAsia="Roboto Light" w:hAnsi="Roboto Light" w:cs="Roboto Light"/>
          <w:b/>
          <w:bCs/>
          <w:color w:val="404040" w:themeColor="text1" w:themeTint="BF"/>
          <w:sz w:val="20"/>
          <w:szCs w:val="20"/>
        </w:rPr>
        <w:t xml:space="preserve">data privacy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showcasing unique perspectives on market developments and technological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within the organization to enhance employee knowledge of key </w:t>
      </w:r>
      <w:r w:rsidRPr="00745DD3">
        <w:rPr>
          <w:rFonts w:ascii="Roboto Light" w:eastAsia="Roboto Light" w:hAnsi="Roboto Light" w:cs="Roboto Light"/>
          <w:b/>
          <w:bCs/>
          <w:color w:val="404040" w:themeColor="text1" w:themeTint="BF"/>
          <w:sz w:val="20"/>
          <w:szCs w:val="20"/>
        </w:rPr>
        <w:t xml:space="preserve">data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establishing a culture that prioritizes continuous learning and improvement.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coding practices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enterprise-level solutions using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optimizing application performance and enhancing user experiences throughout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by collaborating effectively within agile environments, employing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timely delivery of complex software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seamless integration of services, aligning various application components with business objectives to improve overall functionality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within the development pipeline, enhancing code reliability and reducing deployment times for new features and updates 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high-quality code standards, fostering a collaborative and supportive environment while addressing potential security vulnerabilities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enhancements to </w:t>
      </w:r>
      <w:r w:rsidRPr="00745DD3">
        <w:rPr>
          <w:rFonts w:ascii="Roboto Light" w:eastAsia="Roboto Light" w:hAnsi="Roboto Light" w:cs="Roboto Light"/>
          <w:b/>
          <w:bCs/>
          <w:color w:val="404040" w:themeColor="text1" w:themeTint="BF"/>
          <w:sz w:val="20"/>
          <w:szCs w:val="20"/>
        </w:rPr>
        <w:t xml:space="preserve">data management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technologies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retrieval and storage solutions, enhancing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practices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and scaling in cloud environments, resulting in improved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software tools to monitor application performance and identify bottlenecks, proactively implementing solutions to enhance the stability and scalability of software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sharing insights on effective methodologies for building robust and secure applications tailored to specific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mitigate risks in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protocols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requirements to define software specifications, translating complex business needs into functional software solutions that align with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