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professional with over 11 years of experience in software development, focusing on web and mobile applications. Proven expertise in establishing scalable infrastructure and automation practices in cloud environments. Excels in fostering collaboration between development teams while enhancing deployment processes for optimal performance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Terraform, Ansible, Docker,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Alerting:</w:t>
      </w:r>
      <w:r w:rsidRPr="00745DD3">
        <w:rPr>
          <w:rFonts w:ascii="Roboto Light" w:eastAsia="Roboto Light" w:hAnsi="Roboto Light" w:cs="Roboto Light"/>
          <w:color w:val="404040" w:themeColor="text1" w:themeTint="BF"/>
          <w:sz w:val="20"/>
          <w:szCs w:val="20"/>
        </w:rPr>
        <w:t xml:space="preserve"> DataDog, PagerDuty, Prometheus, Grafana,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Python, Bash, Node.js, Ruby,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OWASP, IAM, SSL/TLS, VPC, Security Groups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securely and efficiently; established automated deployment pipelines enhancing release cycles for APIs and web applications, while reducing manual intervention and deployment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implement CI/CD strategies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streamlining development workflows and improving efficiency in application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resource allocation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which enabled consistent environment creation and management while minimizing costs for cloud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monitoring and alerting systems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incident response times and operational visibility across multi-tier architecture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a test-first approach for infrastructure code, promoting code quality and reducing deployment failures further through automated testing and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leadership to estimate infrastructure needs for new features, ensuring alignment with business objectives and creating clarity on resource requirements during project planning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recurring on-call support to maintain operational fluidity for clinical care coordination applications, ensuring minimal downtime and uninterrupted service delivery to both patients and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security protocols in collaboration with the </w:t>
      </w:r>
      <w:r w:rsidRPr="00745DD3">
        <w:rPr>
          <w:rFonts w:ascii="Roboto Light" w:eastAsia="Roboto Light" w:hAnsi="Roboto Light" w:cs="Roboto Light"/>
          <w:b/>
          <w:bCs/>
          <w:color w:val="404040" w:themeColor="text1" w:themeTint="BF"/>
          <w:sz w:val="20"/>
          <w:szCs w:val="20"/>
        </w:rPr>
        <w:t xml:space="preserve">Security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access control and data integrity within cloud environments for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cross-functional teams on effective deployment practices and environments, fostering a culture of collaboration and continuous learning throughout the engineering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critical incident response procedures, enhancing the team's ability to handle production issues swiftly and efficiently, while documenting key lessons and solutions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infrastructure assessments and optimizations, identifying areas for reduced spend and improved performance through strategic resource allocation and utilization of managed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architecture reviews, guiding teams in building systems that are scalable, resilient, and secure, and directly contributing to long-term technical strategy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infrastructure, allowing for consistent and reproducible environment setups leading to increased stability in development and production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strategies via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identification of issues which enhanced troubleshooting processes and supported better decision-making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automation projects with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streamline operational tasks, cutting down on manual work and increasing overall team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development of scalable, high-performance applications while ensuring smooth deployments through effective collaboration with DevOps teams to enhance CI/CD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monitoring capabilities by integrating comprehensive alerting mechanisms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helped ensure proactive management and rapid response to potential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standardize deployment processes across platforms, implementing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consistent environments and environments for various applications, improving reliability and reproducibility.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developing automated infrastructure provisioning tools leveraging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infrastructure changes can be tracked, versioned, and rolled back if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deployment strategies for microservices architecture that utilize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automated scaling and management of service deployments within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security best practices within the development pipeline, employing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ensure secure coding and adherence to compliance standards across all software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stakeholders to gather requirements and translate them into actionable tasks, creating clarity in communication for seamless workflow across technical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Remediated incidents on production systems while ensuring lessons were integrated back into development and deployment practices to minimize the likelihood of reoccurrence of similar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discussions focusing on </w:t>
      </w:r>
      <w:r w:rsidRPr="00745DD3">
        <w:rPr>
          <w:rFonts w:ascii="Roboto Light" w:eastAsia="Roboto Light" w:hAnsi="Roboto Light" w:cs="Roboto Light"/>
          <w:b/>
          <w:bCs/>
          <w:color w:val="404040" w:themeColor="text1" w:themeTint="BF"/>
          <w:sz w:val="20"/>
          <w:szCs w:val="20"/>
        </w:rPr>
        <w:t xml:space="preserve">high availability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disaster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adding resilience to critical healthcare applications and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supporting cross-department initiatives that advocated for DevOps practices, leading to a cohesive culture centered around reliability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log management strategies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application performance monitoring and improving error detection and troubleshooting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posture by performing vulnerability assessments and working closely with security teams to implement essential fixes and mitigate risks associated with production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