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DevOps, cloud infrastructure, and Automation with a focus on Kubernetes, AWS, GCP, and Terraform.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Kustomize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CircleCI,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CodeQL, Trivy, Snyk, SOC 2, NIST, ISO 27001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and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cycles, enhancing software delivery efficiency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sophisticated cloud infrastructure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 resource utilization and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process improvement which led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purposes, greatly reducing manual overhead while ensuring consistent and compliant security testing across all pipeline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audits and risk assessments, implementing practices aligned with recognized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 policies, enhancing security and compliance measures focused on minimizing vulnerabilities in deployment strategies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compliance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 to address vulnerabilities proactively and resolve dependencies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security alerts and incidents, ensuring a proactive response to vulnerabilities and potential breaches through collaboration with the security team to refine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networking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performance and reduced latency while maintaining strict adherence to industry-standard networking protocols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measures, leading to a more skilled and knowledgeable development team effectively communicating component requirements and system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configuration of multi-cloud deployments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release pipelines for various microservices architectures across heterogeneous cloud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timely alerts and reduced incident response times for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enhanced existing deployment processes by implementing container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workflow efficiency and scalability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to educate teams about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compliance standards,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organizational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bi-annual team retreats enabling knowledge sharing and collaboration among multiple teams, enhancing camaraderie and coordination across DevOps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full software development life cycle to deliver efficient solutions leveraging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scalable solutions for diverse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 APIs to support mobile applications,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scalability by adhering strictly to agile methodologies throughout the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sprint planning and retrospectives, while implementing continuous feedback mechanisms resulting in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design, develop, and implement innovative solutions that met client needs,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reviews to provide critical feedback and improvements in architecture involving microservices and serverless computing models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design patterns and coding best practices that adhered to standards and reduced technical debt throughout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well-tested code before deployment to production environments to maintain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production issues, employing strong analytical skills to rapidly diagnose and resolve incidents, thus ensuring minimal downtime and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educating teams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strategies, focusing on resource optimization and cost-efficiency.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