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DevOps Engineer with 11 years of experience in software development focused on web and mobile applications. Expert in Infrastructure as Code (IaC) and Kubernetes with a strong passion for optimizing systems. Proven ability to design, implement and manage cloud infrastructures leveraging Google Kubernetes Engine (GKE) and automation tools to enhance operational efficiency. Committed to implementing best practices in security, scalability, and performance for complex applications in the TechBio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Google Kubernetes Engine (GKE), OpenShift,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xml:space="preserve"> Terraform, Ansible, Pulumi, CloudFormation,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 Languages:</w:t>
      </w:r>
      <w:r w:rsidRPr="00745DD3">
        <w:rPr>
          <w:rFonts w:ascii="Roboto Light" w:eastAsia="Roboto Light" w:hAnsi="Roboto Light" w:cs="Roboto Light"/>
          <w:color w:val="404040" w:themeColor="text1" w:themeTint="BF"/>
          <w:sz w:val="20"/>
          <w:szCs w:val="20"/>
        </w:rPr>
        <w:t xml:space="preserve"> Python, Bash, Ruby,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Alerting:</w:t>
      </w:r>
      <w:r w:rsidRPr="00745DD3">
        <w:rPr>
          <w:rFonts w:ascii="Roboto Light" w:eastAsia="Roboto Light" w:hAnsi="Roboto Light" w:cs="Roboto Light"/>
          <w:color w:val="404040" w:themeColor="text1" w:themeTint="BF"/>
          <w:sz w:val="20"/>
          <w:szCs w:val="20"/>
        </w:rPr>
        <w:t xml:space="preserve"> Prometheus, Grafana, ELK Stack (Elasticsearch, Logstash, Kibana), New Relic,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RBAC, 21 CFR Part 11, Computer System Validation (CSV), OWASP, IAM (Identity Access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the design of cloud infrastructure components utilizing </w:t>
      </w:r>
      <w:r w:rsidRPr="00745DD3">
        <w:rPr>
          <w:rFonts w:ascii="Roboto Light" w:eastAsia="Roboto Light" w:hAnsi="Roboto Light" w:cs="Roboto Light"/>
          <w:b/>
          <w:bCs/>
          <w:color w:val="404040" w:themeColor="text1" w:themeTint="BF"/>
          <w:sz w:val="20"/>
          <w:szCs w:val="20"/>
        </w:rPr>
        <w:t xml:space="preserve">Google Kubernetes Engine (GKE)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deployments and scalability across various applications to meet business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provisioning and application deployment processes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effort and enhancing the reliability of services delivered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robust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and swift troubleshooting capabilities for critical applications, thus minimizing downtime and improving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enhance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consistent and repeatable environments while contributing to the development of security configurations to safeguard company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application integrations with key enterprise systems, ensuring smooth data flow and optimized operational efficiencies, ultimately supporting various teams within the organization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deep-dive troubleshooting of critical infrastructure issues, performing root cause analysis and providing strategic, long-term solutions that effectively mitigated similar challenges in the future.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including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frameworks aligning with </w:t>
      </w:r>
      <w:r w:rsidRPr="00745DD3">
        <w:rPr>
          <w:rFonts w:ascii="Roboto Light" w:eastAsia="Roboto Light" w:hAnsi="Roboto Light" w:cs="Roboto Light"/>
          <w:b/>
          <w:bCs/>
          <w:color w:val="404040" w:themeColor="text1" w:themeTint="BF"/>
          <w:sz w:val="20"/>
          <w:szCs w:val="20"/>
        </w:rPr>
        <w:t xml:space="preserve">21 CFR Part 11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adherence to industry standards while fostering a culture of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tasks, significantly enhancing the overall efficiency of deployment workflows and minimizing error rates during routine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leverage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automation advancements and predictive insights that revolutionized workflows and infrastructure management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facilitate audits and maintain compliance requirements, successfully integrating feedback loops into the operational framework and reinforcing accountability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work environment, adapting to evolving challenges and promoting active collaboration across IT and development teams to ensure successful project outcomes aligning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full lifecycle management of applications running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high availability and performance for mission-critical systems while continuously monitoring application health metrics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system architectures using innovative methodologies and encouraged experimentation to enhance the capabilities of existing infrastructures while offering solutions for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DevOps engineers, promoting knowledge sharing and best practices related to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ultimately building a stronger, cohesive team dedicated to excellence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identify operational challenges and foster continuous improvement initiatives, greatly enhancing collaboration and workflow processes across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simplified deployment processes and improved resource management across diverse environments as part of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migrate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cloud-native architectures, which bolstered system reliability and enhanced overall performance metrics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automated deployment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continuous integration and delivery for rapid application development lifecycle and providing stronger platform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measures within CI/CD processes, incorporating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code analysis to identify vulnerabilities, ensuring that all releases adhered to organizational security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playbooks for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cross-team collaboration by enabling standardized deployment processes and outlining best practices to reduce deployment errors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focused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operational efficiencies, fostering team growth and enhancing their ability to deploy applications following industry-leading standards without compromise.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observability practices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logs, enabling comprehensive data analysis and action-oriented insights that fortified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on infrastructure and security protocols, ensuring clarity of processes and providing team members with the resources needed to navigate complex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establish and execute strategies for cloud migrations, configuring environments in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operational costs and enhanced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automating recurring tasks and deployments, which significantly reduced workload for engineering teams and harmonized performance benchmarks across infrastructures for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application performance tuning, utilizing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issues and implement optimization strategies that improved user experience and system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security audits and facilitated compliance reviews, enabling the organization to maintain industry standards while reinforcing the importance of security-first mindsets within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