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Data Scientist with over 11 years in software development focused on creating predictive models and AI solutions. Proven expertise in data visualization, machine learning, and project management, delivering actionable insights for business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Machine Learning:</w:t>
      </w:r>
      <w:r w:rsidRPr="00745DD3">
        <w:rPr>
          <w:rFonts w:ascii="Roboto Light" w:eastAsia="Roboto Light" w:hAnsi="Roboto Light" w:cs="Roboto Light"/>
          <w:color w:val="404040" w:themeColor="text1" w:themeTint="BF"/>
          <w:sz w:val="20"/>
          <w:szCs w:val="20"/>
        </w:rPr>
        <w:t xml:space="preserve"> Machine Learning, Deep Learning, Natural Language Processing, Predictive Modeling,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Apache Spark, Apache Kafka, Hadoop,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 Anaconda, VS Code,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complex data models and semantic layers to support predictive capabilities,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data accessibility and insights generation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advanced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utilizing methodologies such as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time series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strategic decision-making processes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multi-functional teams including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aligned with business objectives and translating complex data results into actionable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focused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interactive dashboards that enhanced the ability of executives to visualize performance metrics in real-time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an environment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knowledge-sharing, promoting excellent coding standards and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projects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innovative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rigorous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extensive datasets, resulting in the discovery of key patterns impacting customer engagement metrics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partners to gather precise business requirements, ensuring that all developed models delivered insights that were relevant and actionable for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improved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ensuring ethical standards and compliance in data handling, leading the drive for responsible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model development, implementing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scripts that streamlined data workflows and enhanced overall productivity of the BI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that educated stakeholders on the impact of the models developed, leveraging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illustrate how insights could drive key company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data processes, enhancing machine learning models through new data sources, emphasizing the importance of unifying insights for a </w:t>
      </w:r>
      <w:r w:rsidRPr="00745DD3">
        <w:rPr>
          <w:rFonts w:ascii="Roboto Light" w:eastAsia="Roboto Light" w:hAnsi="Roboto Light" w:cs="Roboto Light"/>
          <w:b/>
          <w:bCs/>
          <w:color w:val="404040" w:themeColor="text1" w:themeTint="BF"/>
          <w:sz w:val="20"/>
          <w:szCs w:val="20"/>
        </w:rPr>
        <w:t xml:space="preserve">customer-centric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in analytics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AI-based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comprehensive predictions and actionable recommendations, significantly advancing the organization's capability to respond to market changes dynamically and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improving data processing times and facilitating better cross-departmental collaboration by centralizing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regular reports for management detailing model impact and performance, ensuring comprehensive understanding and support from leadership on data-driven projects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and compliant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seamless transformation and visualization of data for various applications within the business intelligence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interactive user experiences and optimizing load times across platforms for multiple business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on developed software products to ensure consistent and high-quality outcomes, adhering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software requirements, conduct feasibility studies, and provide accurate time estimates for complex projects, ensuring timely delivery and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development lifecycle by automating builds and deployments, thus reducing integration issues and improving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ensuring scalability and efficiency in handling user data while maintaining system security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structures and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solutions for data retrieval and storage for various applications, thereby enhancing responsiveness and performance of end-user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applications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processes and allowed the teams to quickly iterate and deliver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functionality and user engagement while maintaining compliance with data privacy regulations and ethical use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analytical reviews of user data to guide feature development and design, sharing insights with stakeholders to ensure functionality met user needs and market demands satisfactorily.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promoting best practices and delivering constructive feedback to team members, fostering an environment conducive to continuous learning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user-centered UI/UX in collaboration with designers, prioritizing usability and accessibility which increased overall user satisfaction according to post-launch user feedback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development strategies, fostering an inclusive and productive team culture that emphasized the importance of craftsmanship and attention to detail in all software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