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Senior Data Scientist with 11 years of experience in software development, focusing on web and mobile applications. Proficient in designing scalable AI pipelines utilizing emerging technologies, particularly in Generative AI. Adept at collaborating cross-functionally in dynamic environments, driving impactful solutions with a strong emphasis on machine learning, data processing, and system deployment. Seeking to leverage my expertise and insights to contribute effectively at PLUM, enhancing fintech solutions and driving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Java, C++, Go,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H2O.ai, LangChain, Transformers, OpenAI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(GCP), Docker, Kubernetes, Apache Kafka, Serverless,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PostgreSQL, MongoDB, Elasticsearch, Redis, Kafka, Spark,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MLOps:</w:t>
      </w:r>
      <w:r w:rsidRPr="00745DD3">
        <w:rPr>
          <w:rFonts w:ascii="Roboto Light" w:eastAsia="Roboto Light" w:hAnsi="Roboto Light" w:cs="Roboto Light"/>
          <w:color w:val="404040" w:themeColor="text1" w:themeTint="BF"/>
          <w:sz w:val="20"/>
          <w:szCs w:val="20"/>
        </w:rPr>
        <w:t xml:space="preserve"> Git, Jenkins, MLflow, Airflow, CI/CD, Terraform, Ansible,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LangGraph, AutoGPT, CrewAI, FastAPI, Flask, Django, WebSocket, REST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context-aware data generation, integrating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processing and analytical workflows that promote business growth in the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sales, marketing, and engineering teams to define objectives for AI-driven products, using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communication and ensure all stakeholders were aligned on project milestones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w:t>
      </w:r>
      <w:r w:rsidRPr="00745DD3">
        <w:rPr>
          <w:rFonts w:ascii="Roboto Light" w:eastAsia="Roboto Light" w:hAnsi="Roboto Light" w:cs="Roboto Light"/>
          <w:b/>
          <w:bCs/>
          <w:color w:val="404040" w:themeColor="text1" w:themeTint="BF"/>
          <w:sz w:val="20"/>
          <w:szCs w:val="20"/>
        </w:rPr>
        <w:t xml:space="preserve">Retrieval-Augmented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that optimized user experiences by injecting relevant contextual data from diverse sources, thereby enhancing the accuracy of generated outputs accessible through client-facing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automated </w:t>
      </w:r>
      <w:r w:rsidRPr="00745DD3">
        <w:rPr>
          <w:rFonts w:ascii="Roboto Light" w:eastAsia="Roboto Light" w:hAnsi="Roboto Light" w:cs="Roboto Light"/>
          <w:b/>
          <w:bCs/>
          <w:color w:val="404040" w:themeColor="text1" w:themeTint="BF"/>
          <w:sz w:val="20"/>
          <w:szCs w:val="20"/>
        </w:rPr>
        <w:t xml:space="preserve">LLM evaluation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cutting-edge methodologies for performance assessment which included </w:t>
      </w:r>
      <w:r w:rsidRPr="00745DD3">
        <w:rPr>
          <w:rFonts w:ascii="Roboto Light" w:eastAsia="Roboto Light" w:hAnsi="Roboto Light" w:cs="Roboto Light"/>
          <w:b/>
          <w:bCs/>
          <w:color w:val="404040" w:themeColor="text1" w:themeTint="BF"/>
          <w:sz w:val="20"/>
          <w:szCs w:val="20"/>
        </w:rPr>
        <w:t xml:space="preserve">embedding-based similarity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human-in-the-loop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feedback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open-source and proprietary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via REST and GraphQL APIs, ensuring adaptability and maximized effectiveness of AI capabilities within </w:t>
      </w:r>
      <w:r w:rsidRPr="00745DD3">
        <w:rPr>
          <w:rFonts w:ascii="Roboto Light" w:eastAsia="Roboto Light" w:hAnsi="Roboto Light" w:cs="Roboto Light"/>
          <w:b/>
          <w:bCs/>
          <w:color w:val="404040" w:themeColor="text1" w:themeTint="BF"/>
          <w:sz w:val="20"/>
          <w:szCs w:val="20"/>
        </w:rPr>
        <w:t xml:space="preserve">PLUM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operational framework and client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infrastructure as code and continuous integration processes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overhead while maintaining compliance with best practices for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evaluations of AI model outputs by developing custom scoring metrics that monitored </w:t>
      </w:r>
      <w:r w:rsidRPr="00745DD3">
        <w:rPr>
          <w:rFonts w:ascii="Roboto Light" w:eastAsia="Roboto Light" w:hAnsi="Roboto Light" w:cs="Roboto Light"/>
          <w:b/>
          <w:bCs/>
          <w:color w:val="404040" w:themeColor="text1" w:themeTint="BF"/>
          <w:sz w:val="20"/>
          <w:szCs w:val="20"/>
        </w:rPr>
        <w:t xml:space="preserve">factual accuracy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personalization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refine and implement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that streamlined data input methodologies, yielding enhanced model responsiveness in generating user-centric financial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and observability tools into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maximizing reliability and enabling proactive issue resolution to enhance production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documentation strategies to track the evolution of features and updates in AI models, aligning team contributions to organizational goals effectively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best practices in data privacy and compliance during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implementation, ensuring robust assessments of ethical implications in the usage of sensitive client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brainstorming sessions to stimulate innovative thinking around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collaboration and creativity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architectures for maximum throughput and scalability using asynchronous programming models, which improved overall system performance and enabled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focusing on advancements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empowering teams to leverage cutting-edge tools, frameworks, and methodologies effectively in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with flexibility and agility, adapting workflows based on real-time feedback and iterative development cycles to meet dynamic market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component-based architecture to enhance user interaction and improve the overall user experience significantly and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quality and reliability through comprehensive test coverage that minimized bugs and streamlined the deployment process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product teams to translate complex algorithms into user-friendly functionalities, enhancing project deliverables’ visibility and usability, which contributed directly to product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meetings to identify technical requirements and prioritize tasks, fostering a collaborative environment conducive to innovative solution design in the rapidly evolving software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microservices, such as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to enrich functionality and improve user engagement for financial services platforms delivered by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data models and managed large datasets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data integrity, performance, and accessibility across the application ecosystems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continuous improvement practices, promoting high coding standards and championing best practices for software development within the engineering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progress, facilitating agile-style sprints, and managing project tasks that optimally aligned with product roadmap milestones and stakeholder expectations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data retrieval times and enhanced system performance for complex applications dealing with real-time transactions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technical guidance and facilitating hands-on workshops, which enhanced team capacity and skill sets in emerging technologies relevant to machine learning and AI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software architecture patterns leading to reusable components, significantly improving the maintainability and scalability of developments while adapting to changing market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meetings to gather user feedback on new product features, translating insights into actionable improvements that refined software solutions aligning directly with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