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focusing on web and mobile applications. Proven expertise in Generative AI, machine learning, and designing production-grade systems, with a strong background in collaborative, agile environments. Passion for building scalable solutions that harness the power of AI to drive innovation and impact. Adept at integrating complex APIs and developing effective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and Processing:</w:t>
      </w:r>
      <w:r w:rsidRPr="00745DD3">
        <w:rPr>
          <w:rFonts w:ascii="Roboto Light" w:eastAsia="Roboto Light" w:hAnsi="Roboto Light" w:cs="Roboto Light"/>
          <w:color w:val="404040" w:themeColor="text1" w:themeTint="BF"/>
          <w:sz w:val="20"/>
          <w:szCs w:val="20"/>
        </w:rPr>
        <w:t xml:space="preserve"> SQL, Spark, Pandas, NumPy,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GPT, LLaMA, MLflow,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scalable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advanced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industry-leading frameworks to process raw data and generate context-aware outputs to power fintech applications, enhancing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proprietary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via APIs to ensure seamless orchestration and functionality within the system architecture, prioritizing both performance and reliability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(Retrieval-Augmented Generation) solutions to augment generation prompts with relevant contextual data, leveraging diverse datasets while ensuring a user-centered design ethos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evaluation methodologies to assess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based on key performance indicators such as relevance, personalization, and factual accuracy, reinforcing quality assurance protocols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automated </w:t>
      </w:r>
      <w:r w:rsidRPr="00745DD3">
        <w:rPr>
          <w:rFonts w:ascii="Roboto Light" w:eastAsia="Roboto Light" w:hAnsi="Roboto Light" w:cs="Roboto Light"/>
          <w:b/>
          <w:bCs/>
          <w:color w:val="404040" w:themeColor="text1" w:themeTint="BF"/>
          <w:sz w:val="20"/>
          <w:szCs w:val="20"/>
        </w:rPr>
        <w:t xml:space="preserve">LLM evaluation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embedding-based similarity analysis, scoring metrics, and human feedback, ensuring high-quality generative outputs for client interfacing applications across various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and monitoring tools for </w:t>
      </w:r>
      <w:r w:rsidRPr="00745DD3">
        <w:rPr>
          <w:rFonts w:ascii="Roboto Light" w:eastAsia="Roboto Light" w:hAnsi="Roboto Light" w:cs="Roboto Light"/>
          <w:b/>
          <w:bCs/>
          <w:color w:val="404040" w:themeColor="text1" w:themeTint="BF"/>
          <w:sz w:val="20"/>
          <w:szCs w:val="20"/>
        </w:rPr>
        <w:t xml:space="preserve">Generative AI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production reliability and supporting proactive maintenance capabilities while focusing on continuous integration and continuous deployment (CI/CD)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and marketing teams to streamline the integration of </w:t>
      </w:r>
      <w:r w:rsidRPr="00745DD3">
        <w:rPr>
          <w:rFonts w:ascii="Roboto Light" w:eastAsia="Roboto Light" w:hAnsi="Roboto Light" w:cs="Roboto Light"/>
          <w:b/>
          <w:bCs/>
          <w:color w:val="404040" w:themeColor="text1" w:themeTint="BF"/>
          <w:sz w:val="20"/>
          <w:szCs w:val="20"/>
        </w:rPr>
        <w:t xml:space="preserve">generative outputs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customer-facing applications, fostering interdepartmental synergy and maximizing impact on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meetings to discuss innovations in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agile methodologies and collective problem-solving to advance the company's technology roadmap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application of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practices, encouraging skill development and fostering a culture of knowledge sharing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problem-solving skills to lead initiatives through ambiguous project phases, maintaining focus on client needs and business outcomes while adapting strategies as required within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clear communication and documentation habits during the product development lifecycle, aiding in knowledge transfer and compliance within the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industry trends in fintech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the company’s technology strategies to maintain a competitive edge, ensuring all developments are aligned with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tech showcases demonstrating new findings in </w:t>
      </w: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the broader organization, promoting a culture of innovation and keeping all stakeholders informed about technical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collaborative team environment by utilizing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video conferencing, ensuring consistent communication and project updates amidst a fully remote working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other industry experts through conferences and networking events, representing the company and its innovative products while establishing valuable connections that encourage future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production-grade systems for web and mobile applications using modern development frameworks and methodologies, significantly improving user engagement and driving positive feedback across client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building microservices architecture that supports rapid deployment of features, allowing the team to respond quickly to emerging needs within the user community and industry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integration between client-side applications and back-end services, ensuring a fast and reliable experience for users interacting with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design software solutions that meet client specifications by utilizing an agile development process, which produced high-quality results within tight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and automated testing protocols to ensure reliability and efficiency of software applications, reducing bugs and improving the overall lifecycle management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retrospectives to enhance team knowledge and foster continual improvement within engineering practices, prioritizing collaboration and quality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front-end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JavaScript frameworks, creating interactive experiences that align directly with the increasingly sophisticated demands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to develop data pipelines that improve the accuracy and efficiency of data collection, processing, and analysis, thereby enabling more insightful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use of new tools and technologies, fostering a culture of growth and collaboration, which contributed to higher team morale and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new technologies and tools in line with rapid advancements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existing processes to optimize workflow and enhance product offerings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practices such as CI/CD and DevOps strategies to streamline deployments and reduce time to market, enabling quicker turnaround on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team in discussions regarding software architecture, contributing insights based on research and practical experience to inform key strategic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