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Scientist with over 11 years of experience in software development, focusing on advanced data analytics, fraud detection, and machine learning for web and mobile applications. Proven expertise in utilizing statistical methods and machine learning frameworks to overcome complex challenges in fintech and gaming sectors, ensuring optimal data-driven strategies for risk management and fraud prevention.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SAS,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PyTorch, Scikit-learn, Pandas, NumPy, Keras, Spark MLlib,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Monitoring Tools:</w:t>
      </w:r>
      <w:r w:rsidRPr="00745DD3">
        <w:rPr>
          <w:rFonts w:ascii="Roboto Light" w:eastAsia="Roboto Light" w:hAnsi="Roboto Light" w:cs="Roboto Light"/>
          <w:color w:val="404040" w:themeColor="text1" w:themeTint="BF"/>
          <w:sz w:val="20"/>
          <w:szCs w:val="20"/>
        </w:rPr>
        <w:t xml:space="preserve"> Tableau, Power BI, Looker, Grafana, Elasticsearch,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Redis, Oracle, Cassandra, Hadoop,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 Tools:</w:t>
      </w:r>
      <w:r w:rsidRPr="00745DD3">
        <w:rPr>
          <w:rFonts w:ascii="Roboto Light" w:eastAsia="Roboto Light" w:hAnsi="Roboto Light" w:cs="Roboto Light"/>
          <w:color w:val="404040" w:themeColor="text1" w:themeTint="BF"/>
          <w:sz w:val="20"/>
          <w:szCs w:val="20"/>
        </w:rPr>
        <w:t xml:space="preserve"> RESTful APIs, GraphQL, Postman, Swagger, Apache Kafka, Apache NiFi, Apache Airflow, Microsoft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transactional and user behavior data, identifying patterns and anomalies in fraud and loss metrics while leveraging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algorithms for effective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refined </w:t>
      </w:r>
      <w:r w:rsidRPr="00745DD3">
        <w:rPr>
          <w:rFonts w:ascii="Roboto Light" w:eastAsia="Roboto Light" w:hAnsi="Roboto Light" w:cs="Roboto Light"/>
          <w:b/>
          <w:bCs/>
          <w:color w:val="404040" w:themeColor="text1" w:themeTint="BF"/>
          <w:sz w:val="20"/>
          <w:szCs w:val="20"/>
        </w:rPr>
        <w:t xml:space="preserve">fraud detection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supervised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unsupervised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combat rising challenges in payment security within the fintech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monitoring dashboards for key </w:t>
      </w:r>
      <w:r w:rsidRPr="00745DD3">
        <w:rPr>
          <w:rFonts w:ascii="Roboto Light" w:eastAsia="Roboto Light" w:hAnsi="Roboto Light" w:cs="Roboto Light"/>
          <w:b/>
          <w:bCs/>
          <w:color w:val="404040" w:themeColor="text1" w:themeTint="BF"/>
          <w:sz w:val="20"/>
          <w:szCs w:val="20"/>
        </w:rPr>
        <w:t xml:space="preserve">fraud risk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important data insights and respond swiftly to evolving threats based on </w:t>
      </w:r>
      <w:r w:rsidRPr="00745DD3">
        <w:rPr>
          <w:rFonts w:ascii="Roboto Light" w:eastAsia="Roboto Light" w:hAnsi="Roboto Light" w:cs="Roboto Light"/>
          <w:b/>
          <w:bCs/>
          <w:color w:val="404040" w:themeColor="text1" w:themeTint="BF"/>
          <w:sz w:val="20"/>
          <w:szCs w:val="20"/>
        </w:rPr>
        <w:t xml:space="preserve">real-time analytical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engineering, and operations teams to integrate advanced </w:t>
      </w:r>
      <w:r w:rsidRPr="00745DD3">
        <w:rPr>
          <w:rFonts w:ascii="Roboto Light" w:eastAsia="Roboto Light" w:hAnsi="Roboto Light" w:cs="Roboto Light"/>
          <w:b/>
          <w:bCs/>
          <w:color w:val="404040" w:themeColor="text1" w:themeTint="BF"/>
          <w:sz w:val="20"/>
          <w:szCs w:val="20"/>
        </w:rPr>
        <w:t xml:space="preserve">risk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systems, ensuring seamless workflows that enhance user experience and minimize fraud.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culture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team productivity and innovative solution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decisioning rules and model thresholds in </w:t>
      </w:r>
      <w:r w:rsidRPr="00745DD3">
        <w:rPr>
          <w:rFonts w:ascii="Roboto Light" w:eastAsia="Roboto Light" w:hAnsi="Roboto Light" w:cs="Roboto Light"/>
          <w:b/>
          <w:bCs/>
          <w:color w:val="404040" w:themeColor="text1" w:themeTint="BF"/>
          <w:sz w:val="20"/>
          <w:szCs w:val="20"/>
        </w:rPr>
        <w:t xml:space="preserve">auto-approval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striking a balance between preventing fraudulent activities and maintaining user authenticity in digital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in-depth exploratory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activities that continuously refined fraud detection strategies, significantly mitigating emergent risk scenarios in digital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using tools like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updates and improvements to maintain high standards of fraud prevention and risk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and actionable insights to senior leadership, significantly influencing </w:t>
      </w:r>
      <w:r w:rsidRPr="00745DD3">
        <w:rPr>
          <w:rFonts w:ascii="Roboto Light" w:eastAsia="Roboto Light" w:hAnsi="Roboto Light" w:cs="Roboto Light"/>
          <w:b/>
          <w:bCs/>
          <w:color w:val="404040" w:themeColor="text1" w:themeTint="BF"/>
          <w:sz w:val="20"/>
          <w:szCs w:val="20"/>
        </w:rPr>
        <w:t xml:space="preserve">risk policy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strategic product roadmap for future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external partners to develop new </w:t>
      </w:r>
      <w:r w:rsidRPr="00745DD3">
        <w:rPr>
          <w:rFonts w:ascii="Roboto Light" w:eastAsia="Roboto Light" w:hAnsi="Roboto Light" w:cs="Roboto Light"/>
          <w:b/>
          <w:bCs/>
          <w:color w:val="404040" w:themeColor="text1" w:themeTint="BF"/>
          <w:sz w:val="20"/>
          <w:szCs w:val="20"/>
        </w:rPr>
        <w:t xml:space="preserve">payment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Nuvei's competitive positioning in the marketplace while focusing on data integrity and security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company-wide workshops and training sessions, delivering insights on the latest trends and technologies in data science and </w:t>
      </w:r>
      <w:r w:rsidRPr="00745DD3">
        <w:rPr>
          <w:rFonts w:ascii="Roboto Light" w:eastAsia="Roboto Light" w:hAnsi="Roboto Light" w:cs="Roboto Light"/>
          <w:b/>
          <w:bCs/>
          <w:color w:val="404040" w:themeColor="text1" w:themeTint="BF"/>
          <w:sz w:val="20"/>
          <w:szCs w:val="20"/>
        </w:rPr>
        <w:t xml:space="preserve">fraud mitigation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keep teams informed and agile.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systems for continuous monitoring of at-risk transactions,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reporting processes, supporting proactive risk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structures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tasks effectively, aiding in the acceleration of data-driven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audits of existing fraud detection processes to evaluate their effectiveness, identifying areas for enhancement through careful statistical evaluation and strategic adjustments in model parameters.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end-to-end data pipelines which ensured data quality assurance while incorporating industry best practices in data governance and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cross-functional teams, focusing on scalability and performance optimization tailored to meet user demands in various </w:t>
      </w:r>
      <w:r w:rsidRPr="00745DD3">
        <w:rPr>
          <w:rFonts w:ascii="Roboto Light" w:eastAsia="Roboto Light" w:hAnsi="Roboto Light" w:cs="Roboto Light"/>
          <w:b/>
          <w:bCs/>
          <w:color w:val="404040" w:themeColor="text1" w:themeTint="BF"/>
          <w:sz w:val="20"/>
          <w:szCs w:val="20"/>
        </w:rPr>
        <w:t xml:space="preserve">application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systems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optimal data retrieval performance while enhancing data consistency and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user interfaces, improving overall user engagement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analytics projects, enhancing product features by enabling data-driven decisions and customer behavior forecasting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toward continuous integration and deployment protocols while proactively identifying opportunities for improving team efficiency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of software applications, ensuring adherence to development guidelines and best practices that facilitate knowledge transfer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gather requirements for </w:t>
      </w:r>
      <w:r w:rsidRPr="00745DD3">
        <w:rPr>
          <w:rFonts w:ascii="Roboto Light" w:eastAsia="Roboto Light" w:hAnsi="Roboto Light" w:cs="Roboto Light"/>
          <w:b/>
          <w:bCs/>
          <w:color w:val="404040" w:themeColor="text1" w:themeTint="BF"/>
          <w:sz w:val="20"/>
          <w:szCs w:val="20"/>
        </w:rPr>
        <w:t xml:space="preserve">software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needs into technical requirements and ensuring alignment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unit tests and regression tests for software reliability, significantly reducing the occurrence of bugs and performance issues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and technical workshops with stakeholders, fostering collaboration on project objectives and maximizing stakeholders' understanding of technical constraints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software capabilities, optimizing workflows and enhancing user experience through seamless interactions and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management ensuring scalable solutions with effective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engagement with the tech community through meetups and conferences, showcasing company innovations while reinforcing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