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11 years of experience in software development, focusing on web and mobile applications. Proficient in applying advanced statistical methods, machine learning, and data modeling to inform product strategy and enhance user engagement. Strong collaborator with a proven track record of mentoring and guiding teams toward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Machine Learning, Deep Learning, Natural Language Processing, Predictive Modeling, Statistical Analysis,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TensorFlow, PyTorch,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Databricks,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analyze consumer behavior patterns, effectively informing strategic product improvements and enhancing user retention through personalized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produce comprehensive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actionable insights that led to enhanced customer engagement strategies and overall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cleaning, and transformation, ensuring the integrity and accuracy of datasets used for modeling consumer behavior and educational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across the organization to elevate team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 directly influencing key product features and improving end-user satisfaction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A/B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multivariate testing methodologies to evaluate product performance, thereby enhancing our understanding of user interaction and feedback loops for constant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the </w:t>
      </w:r>
      <w:r w:rsidRPr="00745DD3">
        <w:rPr>
          <w:rFonts w:ascii="Roboto Light" w:eastAsia="Roboto Light" w:hAnsi="Roboto Light" w:cs="Roboto Light"/>
          <w:b/>
          <w:bCs/>
          <w:color w:val="404040" w:themeColor="text1" w:themeTint="BF"/>
          <w:sz w:val="20"/>
          <w:szCs w:val="20"/>
        </w:rPr>
        <w:t xml:space="preserve">executive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present findings from data analyses, translating complex technical concepts into actionable insights for varied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build </w:t>
      </w:r>
      <w:r w:rsidRPr="00745DD3">
        <w:rPr>
          <w:rFonts w:ascii="Roboto Light" w:eastAsia="Roboto Light" w:hAnsi="Roboto Light" w:cs="Roboto Light"/>
          <w:b/>
          <w:bCs/>
          <w:color w:val="404040" w:themeColor="text1" w:themeTint="BF"/>
          <w:sz w:val="20"/>
          <w:szCs w:val="20"/>
        </w:rPr>
        <w:t xml:space="preserve">personalization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experience, resulting in increased customer satisfaction metrics and prolonged engagement with educational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data science tools and frameworks, promoting advancements in our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external vendors and research institutions to bring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our analytics strategy, thus increasing our competitive edge in the educational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priorities for our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roadmap, supporting strategic initiatives that align closely with business objectives and customers'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outcomes, ensuring transparency and consistency across all analytical projects and facilitating future reference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feedback on data-driven features to product development teams, significantly impacting product roadmaps and contributing to enhanced learning outcomes for our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large datasets, leading to a deeper understanding of students' learning pathways and driving curriculum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analytics projects that utilized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track KPIs relevant to learning outcomes, influencing long-term strategic directions for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focusing on enhancing the performance and usability of digital products targeted towards consumers in the education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existing codebase for improved efficiency and supporting high-traffic educational platforms used by millions.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both frontend developers and UX designers, ensuring a seamless integration of user interface designs with functional backend components for a holistic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sessions and daily stand-ups, practicing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project milestones in a dynamic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provided constructive feedback, reinforcing best practices in coding standards and sparking discussions around innovative solutions for complex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cross-departmental teams to gather requirements and translate them into actionable development plans, ultimately driving technology projects that met organizational goals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both application development and continuous integration pipelines for more efficient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design and execution of unit and integration tests, ensuring that deployed features met quality benchmarks and adhered to user specifications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to enhance product interoperability, allowing for greater scalability and flexibility of existing software solutions in response to user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our analytics products with third-party educational tools, promoting a more inclusive and diverse experience for end users in the digital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software development processes and workflows to enhance team understanding of project requirements and streamline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guide iterative development of product features, keeping user experience at the forefront of software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