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data science, machine learning, and artificial intelligence applied to healthcare. Proven ability to leverage advanced analytics to enhance operational efficiencies. Extensive background in developing and deploying predictive models and analytics solutions that align with organizational goals and improve healthcare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Apache Mahout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MongoDB,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Pipelines, AWS Glue, Apache Airflow,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Statistical Analysis System (SAS), NumPy, Pandas, Matplotlib,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Git, Docker, Kubernetes,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w:t>
      </w:r>
      <w:r w:rsidRPr="00745DD3">
        <w:rPr>
          <w:rFonts w:ascii="Roboto Light" w:eastAsia="Roboto Light" w:hAnsi="Roboto Light" w:cs="Roboto Light"/>
          <w:b/>
          <w:bCs/>
          <w:color w:val="404040" w:themeColor="text1" w:themeTint="BF"/>
          <w:sz w:val="20"/>
          <w:szCs w:val="20"/>
        </w:rPr>
        <w:t xml:space="preserve">Healthcare OS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driving efficiency and enhancing patient outcomes through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quality and accuracy for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on large </w:t>
      </w:r>
      <w:r w:rsidRPr="00745DD3">
        <w:rPr>
          <w:rFonts w:ascii="Roboto Light" w:eastAsia="Roboto Light" w:hAnsi="Roboto Light" w:cs="Roboto Light"/>
          <w:b/>
          <w:bCs/>
          <w:color w:val="404040" w:themeColor="text1" w:themeTint="BF"/>
          <w:sz w:val="20"/>
          <w:szCs w:val="20"/>
        </w:rPr>
        <w:t xml:space="preserve">healthcare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patterns and insights, transforming complex data into actionable strategies to enhance product development and compliance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w:t>
      </w:r>
      <w:r w:rsidRPr="00745DD3">
        <w:rPr>
          <w:rFonts w:ascii="Roboto Light" w:eastAsia="Roboto Light" w:hAnsi="Roboto Light" w:cs="Roboto Light"/>
          <w:b/>
          <w:bCs/>
          <w:color w:val="404040" w:themeColor="text1" w:themeTint="BF"/>
          <w:sz w:val="20"/>
          <w:szCs w:val="20"/>
        </w:rPr>
        <w:t xml:space="preserve">healthcare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customer outcomes and supporting strategic objectives within the </w:t>
      </w:r>
      <w:r w:rsidRPr="00745DD3">
        <w:rPr>
          <w:rFonts w:ascii="Roboto Light" w:eastAsia="Roboto Light" w:hAnsi="Roboto Light" w:cs="Roboto Light"/>
          <w:b/>
          <w:bCs/>
          <w:color w:val="404040" w:themeColor="text1" w:themeTint="BF"/>
          <w:sz w:val="20"/>
          <w:szCs w:val="20"/>
        </w:rPr>
        <w:t xml:space="preserve">Supply Chain &amp; Compliance portfolio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cutting-edge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implementing the latest techniques and technologies to elevate existing models and drive innovation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product teams in best practices around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high standards in model development and analytics workflows for effective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integrate advanced </w:t>
      </w:r>
      <w:r w:rsidRPr="00745DD3">
        <w:rPr>
          <w:rFonts w:ascii="Roboto Light" w:eastAsia="Roboto Light" w:hAnsi="Roboto Light" w:cs="Roboto Light"/>
          <w:b/>
          <w:bCs/>
          <w:color w:val="404040" w:themeColor="text1" w:themeTint="BF"/>
          <w:sz w:val="20"/>
          <w:szCs w:val="20"/>
        </w:rPr>
        <w:t xml:space="preserve">data science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both front-end and back-end components of our products, ensuring seamless functionality and enhanced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vast amounts of healthcare data, improving scalability and efficiency of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analytical insights to stakeholders, ensuring alignment on key business strategies and objectives related to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w:t>
      </w: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effectively, enhancing team collaboration and productivity in delivering analytics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on analytics findings, translating complex results into understandable formats for non-technical stakeholders, positively impacting decision-making processes within healthcare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developing data science methodologies that ensured adherence to healthcare standards and mitigated regulatory risks associated with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stakeholders to gather requirements and feedback, adjusting analytics approaches to meet business needs and ensuring alignment with the objectives of the </w:t>
      </w:r>
      <w:r w:rsidRPr="00745DD3">
        <w:rPr>
          <w:rFonts w:ascii="Roboto Light" w:eastAsia="Roboto Light" w:hAnsi="Roboto Light" w:cs="Roboto Light"/>
          <w:b/>
          <w:bCs/>
          <w:color w:val="404040" w:themeColor="text1" w:themeTint="BF"/>
          <w:sz w:val="20"/>
          <w:szCs w:val="20"/>
        </w:rPr>
        <w:t xml:space="preserve">Healthcare OS 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executives to define future analytics capabilities, contributing insights and recommendations on enhancing operational efficiency in healthcare supply chains.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to test the effectiveness of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ongoing advancements in the company's healthcare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efficiency in developing advanced analytics tools for various healthcare data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working with cross-functional teams to build and enhance software applications, fostering strong communication and adaptability among team members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streamlined data processing and storage for high-volume healthcare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complex databases, optimizing data retrieval processes and supporting data management efforts across various departmental needs in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algorithms and statistical models that addressed key healthcare challenges, aiding in the optimization of patient care and resource allocation within service networks.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automation of data workflows using </w:t>
      </w:r>
      <w:r w:rsidRPr="00745DD3">
        <w:rPr>
          <w:rFonts w:ascii="Roboto Light" w:eastAsia="Roboto Light" w:hAnsi="Roboto Light" w:cs="Roboto Light"/>
          <w:b/>
          <w:bCs/>
          <w:color w:val="404040" w:themeColor="text1" w:themeTint="BF"/>
          <w:sz w:val="20"/>
          <w:szCs w:val="20"/>
        </w:rPr>
        <w:t xml:space="preserve">ETL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speed and accuracy of analytics data preparations.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data structuring, and model security to enhance team capabilities and encourage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promoting the use of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culture of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refine application features, enhancing user engagement and system effectiveness in providing healthcare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ensuring development projects aligned with strategic objectives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processes, increasing transparency and maintaining operational excellence in software engineering practices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coding practices and encouraging continuous improvement in software development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