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Data Scientist with over 11 years of comprehensive experience in software development, specializing in the design and implementation of predictive models for financial crime compliance, transaction monitoring, and risk profiling across web and mobile applications. Expert in leveraging machine learning and data engineering principles to deliver innovative analytics solutions, with a proven ability to work independently in cross-functional teams to drive regulatory compliance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JavaScript,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Spark, Kafka, Snowflake, Hadoop, ETL, Data Pipeline, Airflow,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 LightGBM, CatBoost,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Tableau, Power BI, Looker, Matplotlib, Seaborn, D3.js, Plotly,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Containers:</w:t>
      </w:r>
      <w:r w:rsidRPr="00745DD3">
        <w:rPr>
          <w:rFonts w:ascii="Roboto Light" w:eastAsia="Roboto Light" w:hAnsi="Roboto Light" w:cs="Roboto Light"/>
          <w:color w:val="404040" w:themeColor="text1" w:themeTint="BF"/>
          <w:sz w:val="20"/>
          <w:szCs w:val="20"/>
        </w:rPr>
        <w:t xml:space="preserve"> Docker, Kubernetes, AWS, Azure, GCP, Git,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w:t>
      </w:r>
      <w:r w:rsidRPr="00745DD3">
        <w:rPr>
          <w:rFonts w:ascii="Roboto Light" w:eastAsia="Roboto Light" w:hAnsi="Roboto Light" w:cs="Roboto Light"/>
          <w:b/>
          <w:bCs/>
          <w:color w:val="404040" w:themeColor="text1" w:themeTint="BF"/>
          <w:sz w:val="20"/>
          <w:szCs w:val="20"/>
        </w:rPr>
        <w:t xml:space="preserve">transaction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customer risk scoring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effectiveness of fraud detection systems in compliance with evolving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complex on-chain and off-chain data sources, driving significant improvements in </w:t>
      </w:r>
      <w:r w:rsidRPr="00745DD3">
        <w:rPr>
          <w:rFonts w:ascii="Roboto Light" w:eastAsia="Roboto Light" w:hAnsi="Roboto Light" w:cs="Roboto Light"/>
          <w:b/>
          <w:bCs/>
          <w:color w:val="404040" w:themeColor="text1" w:themeTint="BF"/>
          <w:sz w:val="20"/>
          <w:szCs w:val="20"/>
        </w:rPr>
        <w:t xml:space="preserve">risk assessment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anomaly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automated frameworks for monitoring and validating model performance, incorporating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detect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and compliance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model validations that ensured regulatory defensibility, thoroughly documenting methodologies to meet expectations from authorities like </w:t>
      </w:r>
      <w:r w:rsidRPr="00745DD3">
        <w:rPr>
          <w:rFonts w:ascii="Roboto Light" w:eastAsia="Roboto Light" w:hAnsi="Roboto Light" w:cs="Roboto Light"/>
          <w:b/>
          <w:bCs/>
          <w:color w:val="404040" w:themeColor="text1" w:themeTint="BF"/>
          <w:sz w:val="20"/>
          <w:szCs w:val="20"/>
        </w:rPr>
        <w:t xml:space="preserve">FATF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Compliance, Product, and Engineering to optimize the compliance technology stack, promoting a culture of continuous improvement through innovative </w:t>
      </w:r>
      <w:r w:rsidRPr="00745DD3">
        <w:rPr>
          <w:rFonts w:ascii="Roboto Light" w:eastAsia="Roboto Light" w:hAnsi="Roboto Light" w:cs="Roboto Light"/>
          <w:b/>
          <w:bCs/>
          <w:color w:val="404040" w:themeColor="text1" w:themeTint="BF"/>
          <w:sz w:val="20"/>
          <w:szCs w:val="20"/>
        </w:rPr>
        <w:t xml:space="preserve">data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investigations to identify emerging </w:t>
      </w:r>
      <w:r w:rsidRPr="00745DD3">
        <w:rPr>
          <w:rFonts w:ascii="Roboto Light" w:eastAsia="Roboto Light" w:hAnsi="Roboto Light" w:cs="Roboto Light"/>
          <w:b/>
          <w:bCs/>
          <w:color w:val="404040" w:themeColor="text1" w:themeTint="BF"/>
          <w:sz w:val="20"/>
          <w:szCs w:val="20"/>
        </w:rPr>
        <w:t xml:space="preserve">financial crime typologies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graph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clustering techniques to translate complex risk scenarios into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reproducible data processing notebooks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Jupyter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industry best practices in version control to ensure a reliable analytics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blockchain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transaction risk evaluations and integrated third-party intelligence sources to broaden the contextual understanding of potential compliance violations.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testing strategies for model performance that addressed both </w:t>
      </w:r>
      <w:r w:rsidRPr="00745DD3">
        <w:rPr>
          <w:rFonts w:ascii="Roboto Light" w:eastAsia="Roboto Light" w:hAnsi="Roboto Light" w:cs="Roboto Light"/>
          <w:b/>
          <w:bCs/>
          <w:color w:val="404040" w:themeColor="text1" w:themeTint="BF"/>
          <w:sz w:val="20"/>
          <w:szCs w:val="20"/>
        </w:rPr>
        <w:t xml:space="preserve">Type I and Type II error rates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the robustness of compliance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current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insights are effectively communicated to diverse stakeholders, supporting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process for scalable </w:t>
      </w:r>
      <w:r w:rsidRPr="00745DD3">
        <w:rPr>
          <w:rFonts w:ascii="Roboto Light" w:eastAsia="Roboto Light" w:hAnsi="Roboto Light" w:cs="Roboto Light"/>
          <w:b/>
          <w:bCs/>
          <w:color w:val="404040" w:themeColor="text1" w:themeTint="BF"/>
          <w:sz w:val="20"/>
          <w:szCs w:val="20"/>
        </w:rPr>
        <w:t xml:space="preserve">data science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efficiency and reliability of model operationalization.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shared repository of data science libraries focused on compliance analytics, improving the speed and consistency of model deployment across various teams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cutting-edge open-source technologies to enhance the organization’s overall </w:t>
      </w:r>
      <w:r w:rsidRPr="00745DD3">
        <w:rPr>
          <w:rFonts w:ascii="Roboto Light" w:eastAsia="Roboto Light" w:hAnsi="Roboto Light" w:cs="Roboto Light"/>
          <w:b/>
          <w:bCs/>
          <w:color w:val="404040" w:themeColor="text1" w:themeTint="BF"/>
          <w:sz w:val="20"/>
          <w:szCs w:val="20"/>
        </w:rPr>
        <w:t xml:space="preserve">compliance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ensuring alignment with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audits on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coverage gaps in models by performing root cause analyses, aiding in the structuring of comprehensive compliance documentation for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containerized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seamless integration of models into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applications for web and mobile platforms in accordance with best practices, enhancing functionalities and performance through the use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deliver compelling user experiences, optimizing applications for both functionality and performance across multiple device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continuous integration pipeline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efficient release cycles for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improving application scalability and maintainability while adhering to enterprise standards and industry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migration of legacy systems to modern frameworks including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adoption of newer technologies and methodologies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detailed test plans,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which significantly reduced regression errors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requirements and translated them into technical specifications, ensuring alignment between stakeholder needs and development capabilities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queries to optimize database performance and enhance reporting functionalities, driving improvements in data retrieval and user interaction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substantial reductions in development time and promoting consistency in user interface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junior team members on best coding practices and emerging technologies, fostering a culture of continuous learning and innovation in the workplace.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cybersecurity protocols by implementing secure coding practices and conducting regular vulnerability assessments, significantly reducing potential security threats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across various time zones, successfully managing cross-functional development projects that required coordinated efforts and clear communication strategies among all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