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web and mobile applications, particularly in healthcare AI and machine learning. Exceptional expertise in designing, developing, and deploying scalable AI solutions to improve clinical outcomes. Proven ability to handle complex data challenges through advanced analytics, innovative problem-solving, and effective collaboration with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R, JavaScript, SQL,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Frameworks:</w:t>
      </w:r>
      <w:r w:rsidRPr="00745DD3">
        <w:rPr>
          <w:rFonts w:ascii="Roboto Light" w:eastAsia="Roboto Light" w:hAnsi="Roboto Light" w:cs="Roboto Light"/>
          <w:color w:val="404040" w:themeColor="text1" w:themeTint="BF"/>
          <w:sz w:val="20"/>
          <w:szCs w:val="20"/>
        </w:rPr>
        <w:t xml:space="preserve"> TensorFlow, PyTorch, Scikit-learn, Keras, LightGBM, XGBoost, Transformers, ONNX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Apache Spark, Apache Kafka, Hadoop, Pandas, Dask, ETL, SQL Server,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 &amp; Tools:</w:t>
      </w:r>
      <w:r w:rsidRPr="00745DD3">
        <w:rPr>
          <w:rFonts w:ascii="Roboto Light" w:eastAsia="Roboto Light" w:hAnsi="Roboto Light" w:cs="Roboto Light"/>
          <w:color w:val="404040" w:themeColor="text1" w:themeTint="BF"/>
          <w:sz w:val="20"/>
          <w:szCs w:val="20"/>
        </w:rPr>
        <w:t xml:space="preserve"> FHIR, HL7, DICOM, Epic, PACS, Azure,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 Tools:</w:t>
      </w:r>
      <w:r w:rsidRPr="00745DD3">
        <w:rPr>
          <w:rFonts w:ascii="Roboto Light" w:eastAsia="Roboto Light" w:hAnsi="Roboto Light" w:cs="Roboto Light"/>
          <w:color w:val="404040" w:themeColor="text1" w:themeTint="BF"/>
          <w:sz w:val="20"/>
          <w:szCs w:val="20"/>
        </w:rPr>
        <w:t xml:space="preserve"> Docker, Kubernetes, MLflow, Airflow,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Tableau, Power BI, Matplotlib, Seaborn, Plotly, Dash, D3.js, Bokeh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validation of scalable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healthcare, effectively managing projects focused on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environment to align with clinical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validation protocols for AI solutions through extensive pilot studies, ensuring adherence to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w:t>
      </w:r>
      <w:r w:rsidRPr="00745DD3">
        <w:rPr>
          <w:rFonts w:ascii="Roboto Light" w:eastAsia="Roboto Light" w:hAnsi="Roboto Light" w:cs="Roboto Light"/>
          <w:b/>
          <w:bCs/>
          <w:color w:val="404040" w:themeColor="text1" w:themeTint="BF"/>
          <w:sz w:val="20"/>
          <w:szCs w:val="20"/>
        </w:rPr>
        <w:t xml:space="preserve">AI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in clinical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clinicians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and operational staff, transforming complex clinical challenges into actionable, </w:t>
      </w:r>
      <w:r w:rsidRPr="00745DD3">
        <w:rPr>
          <w:rFonts w:ascii="Roboto Light" w:eastAsia="Roboto Light" w:hAnsi="Roboto Light" w:cs="Roboto Light"/>
          <w:b/>
          <w:bCs/>
          <w:color w:val="404040" w:themeColor="text1" w:themeTint="BF"/>
          <w:sz w:val="20"/>
          <w:szCs w:val="20"/>
        </w:rPr>
        <w:t xml:space="preserve">AI-driven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enhanced decision-making processes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w:t>
      </w:r>
      <w:r w:rsidRPr="00745DD3">
        <w:rPr>
          <w:rFonts w:ascii="Roboto Light" w:eastAsia="Roboto Light" w:hAnsi="Roboto Light" w:cs="Roboto Light"/>
          <w:b/>
          <w:bCs/>
          <w:color w:val="404040" w:themeColor="text1" w:themeTint="BF"/>
          <w:sz w:val="20"/>
          <w:szCs w:val="20"/>
        </w:rPr>
        <w:t xml:space="preserve">multimodal healthcare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performance monitoring and compliance with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ISO/IEC for AI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by analyzing performance metrics of deployed AI models, utilizing rigorous </w:t>
      </w:r>
      <w:r w:rsidRPr="00745DD3">
        <w:rPr>
          <w:rFonts w:ascii="Roboto Light" w:eastAsia="Roboto Light" w:hAnsi="Roboto Light" w:cs="Roboto Light"/>
          <w:b/>
          <w:bCs/>
          <w:color w:val="404040" w:themeColor="text1" w:themeTint="BF"/>
          <w:sz w:val="20"/>
          <w:szCs w:val="20"/>
        </w:rPr>
        <w:t xml:space="preserve">monitoring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model outputs for enhanced operational effectiveness 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thought leadership by actively participating in AI research initiatives and industry collaborations, positioning the institution as a trailblazer in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ensuring fairness, transparency, and accountability in all AI solution deployments, fostering trust amongst stakeholders and clients within healthcare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documentation of </w:t>
      </w:r>
      <w:r w:rsidRPr="00745DD3">
        <w:rPr>
          <w:rFonts w:ascii="Roboto Light" w:eastAsia="Roboto Light" w:hAnsi="Roboto Light" w:cs="Roboto Light"/>
          <w:b/>
          <w:bCs/>
          <w:color w:val="404040" w:themeColor="text1" w:themeTint="BF"/>
          <w:sz w:val="20"/>
          <w:szCs w:val="20"/>
        </w:rPr>
        <w:t xml:space="preserve">AI models'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compliance statuses to facilitate thorough audits and ensure clarity for both technical and non-technical audiences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strategic plans for AI solution integration with existing healthcare systems, fostering strong stakeholder engagement and ensuring smooth transitions towards innovative solutions in patient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exploration of emerging technologies, including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active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drive novel solutions to traditional healthcare problems while advocating for innovative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specific </w:t>
      </w:r>
      <w:r w:rsidRPr="00745DD3">
        <w:rPr>
          <w:rFonts w:ascii="Roboto Light" w:eastAsia="Roboto Light" w:hAnsi="Roboto Light" w:cs="Roboto Light"/>
          <w:b/>
          <w:bCs/>
          <w:color w:val="404040" w:themeColor="text1" w:themeTint="BF"/>
          <w:sz w:val="20"/>
          <w:szCs w:val="20"/>
        </w:rPr>
        <w:t xml:space="preserve">assurance studies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AI models and assess their impact against established clinical key performance indicators, enhancing accountability and efficacy in applied healthcare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data scientists and engineers, sharing insights on model management, performance evaluation, and iterative improvements to cultivate a culture of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multidisciplinary teams in understanding </w:t>
      </w:r>
      <w:r w:rsidRPr="00745DD3">
        <w:rPr>
          <w:rFonts w:ascii="Roboto Light" w:eastAsia="Roboto Light" w:hAnsi="Roboto Light" w:cs="Roboto Light"/>
          <w:b/>
          <w:bCs/>
          <w:color w:val="404040" w:themeColor="text1" w:themeTint="BF"/>
          <w:sz w:val="20"/>
          <w:szCs w:val="20"/>
        </w:rPr>
        <w:t xml:space="preserve">machine learning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atmosphere where data-driven solutions for healthcare could thrive within operational setups and clinical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healthcare professionals on the ground to identify areas needing AI-led interventions, translating their insights into development priorities for future technological advancements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intuitive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 to critical data insights for healthcare decisions while ensuring user experience was paramount.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with various healthcare data standards during my time as a software engineer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requirements and engineering tasks, streamlining development processes for healthcare applications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to validate software components within healthcare environments, ensuring compliance with both functional and non-functional requirements while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and issue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quality of software development standards within the team, focusing on best practices, security, and performance optimizations in applications servicing healthcare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efficiency and reliability while reducing operational costs associated with data processing and machine learning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focused on advanced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providing mentorship to junior developers while improving overall team performance in producing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procedures and architectural design decisions to ensure project continuity and facilitate future scaling while adhering to documentation standards and best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APIs to ensure seamless communication between the front end and backend services, reinforcing data integrity and optimizing performance for healthcare applications in need of real-time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database-driven architecture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efficiency within applications supporting healthcare workflows, emphasizing adaptability to various data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interface design and user experience improvements by incorporating user feedback into subsequent iterations of software features, ensuring alignment with patient and practitioner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streamlined development environments across team projects, facilitating easier management of dependencies and enabling consistent deployments that matched client requirements in healthcare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and data protection standards were met by integrating industry-standard practices and protocols throughout software development lifecycles, prioritizing compliance to regulations that affected healthcare data.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