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technically proficient Senior Data Engineer with 11 years of experience in software development, specializing in scalable data pipeline architectures. Proficient in Python, SQL, and cloud services with a track record of integrating data systems that enhance operational efficiencies. Passionate about utilizing cutting-edge technologies to streamline workflows and improve accuracy.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R,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Apache Kafka, Apache Spark, AWS,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CI/CD, Data Warehousing, Data Lakes, Data Governance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React, REST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data ingestion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systems that support real-time data analytics for research and development teams, ensuring accuracy and speed in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for extracting and transforming large datasets, enhancing the scalability and governance of data across different environments, facilitating easier access for data scientists and operational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reusable templates for data pipelines, which empowered engineers to implement and scale solutions efficiently without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define data architectures that prioritize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thereby enhancing compliance and governance in data-driven workflows within the biotech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self-service analytic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teams to independently access and analyze data while reducing reliance on centralized data engineering resources, fostering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deployment of data solutions, which reduced rollout times and enhanced consistency across data engineering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cloud infrastructure for data processing, driving efficiencies and ensuring robust, scalable solutions that could be replicated across teams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simulations to refine data models, contributing to significant advancements in project outcomes and ensuring alignment with regulatory requirements throughout data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facilitating better team coordination and code quality across multiple engineering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agile environment through active participation in sprint planning and retrospectives, demonstrating adaptability while driving project delivery and enhancing team synergy.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reusable interfaces that improved user engagement and responsiveness across multiple platforms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pipelines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implementing efficient data processing workflows that supported various business intelligence initiatives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data-heavy applications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high availability and low latency when service demand increased.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domain experts to establish comprehensive software architecture that adheres to best practices in design and data management, pivoting quickly on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into the development process, enhancing the portability and consistency of applications across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Timely updated legacy codebases to modern frameworks, improving code performance and maintainability, while ensuring compliance with current programming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mentorship programs to elevate the skills of junior engineers, promoting best practices in programming and engineering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implemented Agile methodologies in project management, facilitating ongoing dialogue between stakeholders and development teams to align the project scope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