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11 years of experience in software development focused on web and mobile applications. Proven expertise in building sophisticated data pipelines leveraging SQL, Python, and dbt, alongside strong knowledge of data security and privacy practices in regulated environments. Aiming to leverage experience in financial service technology and commitment to data-driven decision-making to contribute to Unchained's innovative data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Dagster, Airflow, ETL,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Amazon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Looker, Pandas,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Governance:</w:t>
      </w:r>
      <w:r w:rsidRPr="00745DD3">
        <w:rPr>
          <w:rFonts w:ascii="Roboto Light" w:eastAsia="Roboto Light" w:hAnsi="Roboto Light" w:cs="Roboto Light"/>
          <w:color w:val="404040" w:themeColor="text1" w:themeTint="BF"/>
          <w:sz w:val="20"/>
          <w:szCs w:val="20"/>
        </w:rPr>
        <w:t xml:space="preserve"> Data Privacy, Data Governance, Encryption, Compliance Frameworks, Monitoring &amp; Alerting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pipelines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security for financial data within a privacy-driven environment that adheres to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Architect to establish and maintain data contracts and governance strategies that foster ownership, accountability, and sustainable data practices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workflows using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integrating internal APIs with external data sources, facilitating robust data transformations and efficient reporting for users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 a pivotal role in mentoring junior data engineers by sharing best practices in data engineering, promoting a culture of continuous learning and technical excellence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insightful metrics and visualizations tailored for stakeholders throughout Unchained, adapting communication styles to address diverse technical proficiencies while showcasing complex data interpretations.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architecture, spearheading code reviews and implementations tailored toward maximizing data quality, observability, and overall system resilience in pursuit of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monitoring and alerting systems that improved the reliability and performance of data infrastructures, contributing to a significant enhancement in service uptime and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fundamental research on </w:t>
      </w:r>
      <w:r w:rsidRPr="00745DD3">
        <w:rPr>
          <w:rFonts w:ascii="Roboto Light" w:eastAsia="Roboto Light" w:hAnsi="Roboto Light" w:cs="Roboto Light"/>
          <w:b/>
          <w:bCs/>
          <w:color w:val="404040" w:themeColor="text1" w:themeTint="BF"/>
          <w:sz w:val="20"/>
          <w:szCs w:val="20"/>
        </w:rPr>
        <w:t xml:space="preserve">bitcoin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economic models, resulting in data-driven articles for the company blog that received recognition and were utilized as reference points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protocols for data pipelines that ensured seamless onboarding of new team members, enhancing knowledge transfer and promoting data literacy within Unchained's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data-driven decision-making across various departments by facilitating training sessions focused on the application and benefits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their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monitoring tools that identified anomalies in real-time, drastically reducing errors in reports and improving data reliability for key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technical discussions regarding the integration of </w:t>
      </w:r>
      <w:r w:rsidRPr="00745DD3">
        <w:rPr>
          <w:rFonts w:ascii="Roboto Light" w:eastAsia="Roboto Light" w:hAnsi="Roboto Light" w:cs="Roboto Light"/>
          <w:b/>
          <w:bCs/>
          <w:color w:val="404040" w:themeColor="text1" w:themeTint="BF"/>
          <w:sz w:val="20"/>
          <w:szCs w:val="20"/>
        </w:rPr>
        <w:t xml:space="preserve">bitcoin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into the data products, helping shape business strategies aligned with cryptocurrency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ETL processes to ensure high throughput and reduced latency in data delivery, allowing teams to make informed decisions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robust disaster recovery procedures, ensuring that sensitive data remains secure and available during outages, thus reinforcing company-wide trust in our data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develop and refine data architecture principles that are aligned with the company’s strategic objectives while adhering to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integration between front-end applications and back-end data processing systems, enhancing overall product usability and user experience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modern data architectures, employing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scalability and reduced operational costs across multiple projects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data solutions that empowered teams to conduct their own analyses and generate valuable insights into key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efficiently, promoting iterative development processes, stakeholder feedback loops, and timely delivery of high-quality software solutions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database performance optimization, leading initiatives that improved query response times and system efficiency vital for real-time data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data models that facilitated self-service reporting for various departments, streamlined access to insightful analytics, and bolstered users' confidence in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training sessions for cross-departmental teams on best practices in data management, driving an increase in data literacy and effective use of data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testing and deployment processes for data products, enhancing productivity and ensuring high-quality deliverables in line with strict release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governance teams to develop robust strategies for maintaining data privacy and security practices while also meeting regulatory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architectures that facilitated the growth of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capacity to store and analyze diverse datasets while adhering to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in the adoption of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consistency, reducing technical debt, and enhancing operational workflows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technical documentation for complex data pipelines, ensuring team alignment on architecture decisions, design choices, and adherence to governance standards, fostering transparency across engineering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