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specializing in data engineering, ETL processes, and data pipelines. Expert in implementing data quality frameworks and orchestrating workflows that enhance business metrics. Passionate about creating scalable data architectures within fintech environments, focusing on optimizing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SQL, JavaScript, Java, TypeScript, Go,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Warehousing:</w:t>
      </w:r>
      <w:r w:rsidRPr="00745DD3">
        <w:rPr>
          <w:rFonts w:ascii="Roboto Light" w:eastAsia="Roboto Light" w:hAnsi="Roboto Light" w:cs="Roboto Light"/>
          <w:color w:val="404040" w:themeColor="text1" w:themeTint="BF"/>
          <w:sz w:val="20"/>
          <w:szCs w:val="20"/>
        </w:rPr>
        <w:t xml:space="preserve"> Apache Airflow, Dagster, dbt, Snowflake, BigQuery, Redshift, Apache Kafka,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APIs:</w:t>
      </w:r>
      <w:r w:rsidRPr="00745DD3">
        <w:rPr>
          <w:rFonts w:ascii="Roboto Light" w:eastAsia="Roboto Light" w:hAnsi="Roboto Light" w:cs="Roboto Light"/>
          <w:color w:val="404040" w:themeColor="text1" w:themeTint="BF"/>
          <w:sz w:val="20"/>
          <w:szCs w:val="20"/>
        </w:rPr>
        <w:t xml:space="preserve"> RESTful APIs, GraphQL, Apache NiFi, Talend, Fivetran, Stitch, DataStage, Mulesoft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Ansible, Postman,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pytest, Sentry, Prometheus, Grafana, New Relic, DataRobot,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the ingestion of high-volume transactions from various sources including </w:t>
      </w:r>
      <w:r w:rsidRPr="00745DD3">
        <w:rPr>
          <w:rFonts w:ascii="Roboto Light" w:eastAsia="Roboto Light" w:hAnsi="Roboto Light" w:cs="Roboto Light"/>
          <w:b/>
          <w:bCs/>
          <w:color w:val="404040" w:themeColor="text1" w:themeTint="BF"/>
          <w:sz w:val="20"/>
          <w:szCs w:val="20"/>
        </w:rPr>
        <w:t xml:space="preserve">card issuers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blockchain nodes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complex workflows, ensuring timely and reliable data processing throughout the company’s </w:t>
      </w:r>
      <w:r w:rsidRPr="00745DD3">
        <w:rPr>
          <w:rFonts w:ascii="Roboto Light" w:eastAsia="Roboto Light" w:hAnsi="Roboto Light" w:cs="Roboto Light"/>
          <w:b/>
          <w:bCs/>
          <w:color w:val="404040" w:themeColor="text1" w:themeTint="BF"/>
          <w:sz w:val="20"/>
          <w:szCs w:val="20"/>
        </w:rPr>
        <w:t xml:space="preserve">data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strategies for data warehousing solutions on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query performance and optimizing cost models for data storage and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w:t>
      </w:r>
      <w:r w:rsidRPr="00745DD3">
        <w:rPr>
          <w:rFonts w:ascii="Roboto Light" w:eastAsia="Roboto Light" w:hAnsi="Roboto Light" w:cs="Roboto Light"/>
          <w:b/>
          <w:bCs/>
          <w:color w:val="404040" w:themeColor="text1" w:themeTint="BF"/>
          <w:sz w:val="20"/>
          <w:szCs w:val="20"/>
        </w:rPr>
        <w:t xml:space="preserve">data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data integrity using modern </w:t>
      </w:r>
      <w:r w:rsidRPr="00745DD3">
        <w:rPr>
          <w:rFonts w:ascii="Roboto Light" w:eastAsia="Roboto Light" w:hAnsi="Roboto Light" w:cs="Roboto Light"/>
          <w:b/>
          <w:bCs/>
          <w:color w:val="404040" w:themeColor="text1" w:themeTint="BF"/>
          <w:sz w:val="20"/>
          <w:szCs w:val="20"/>
        </w:rPr>
        <w:t xml:space="preserve">data quality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tools for production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high-standard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analytics and BI tools delivering actionable insights for strategic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innovative tools for data enrichment and processing, significantly raising the bar on automated data pipelines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root-cause analysis for </w:t>
      </w:r>
      <w:r w:rsidRPr="00745DD3">
        <w:rPr>
          <w:rFonts w:ascii="Roboto Light" w:eastAsia="Roboto Light" w:hAnsi="Roboto Light" w:cs="Roboto Light"/>
          <w:b/>
          <w:bCs/>
          <w:color w:val="404040" w:themeColor="text1" w:themeTint="BF"/>
          <w:sz w:val="20"/>
          <w:szCs w:val="20"/>
        </w:rPr>
        <w:t xml:space="preserve">pipeline failures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core services and reducing downtime through improved monitoring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efficient processes for data ingestion from payments data and transaction logs, further contributing to the growth of </w:t>
      </w:r>
      <w:r w:rsidRPr="00745DD3">
        <w:rPr>
          <w:rFonts w:ascii="Roboto Light" w:eastAsia="Roboto Light" w:hAnsi="Roboto Light" w:cs="Roboto Light"/>
          <w:b/>
          <w:bCs/>
          <w:color w:val="404040" w:themeColor="text1" w:themeTint="BF"/>
          <w:sz w:val="20"/>
          <w:szCs w:val="20"/>
        </w:rPr>
        <w:t xml:space="preserve">fintech domain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operations and promote an agile working environment for rapid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best practices while developing scalable data solutions that accounted for future user growth and increasing data volumes in line with business expansion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player in strategic discussions around the data platform's direction to ensure alignment with emerging trends in </w:t>
      </w:r>
      <w:r w:rsidRPr="00745DD3">
        <w:rPr>
          <w:rFonts w:ascii="Roboto Light" w:eastAsia="Roboto Light" w:hAnsi="Roboto Light" w:cs="Roboto Light"/>
          <w:b/>
          <w:bCs/>
          <w:color w:val="404040" w:themeColor="text1" w:themeTint="BF"/>
          <w:sz w:val="20"/>
          <w:szCs w:val="20"/>
        </w:rPr>
        <w:t xml:space="preserve">digital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skill-building initiatives, conducting workshops on </w:t>
      </w:r>
      <w:r w:rsidRPr="00745DD3">
        <w:rPr>
          <w:rFonts w:ascii="Roboto Light" w:eastAsia="Roboto Light" w:hAnsi="Roboto Light" w:cs="Roboto Light"/>
          <w:b/>
          <w:bCs/>
          <w:color w:val="404040" w:themeColor="text1" w:themeTint="BF"/>
          <w:sz w:val="20"/>
          <w:szCs w:val="20"/>
        </w:rPr>
        <w:t xml:space="preserve">data engineering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relevant to financial services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systematic approach to </w:t>
      </w:r>
      <w:r w:rsidRPr="00745DD3">
        <w:rPr>
          <w:rFonts w:ascii="Roboto Light" w:eastAsia="Roboto Light" w:hAnsi="Roboto Light" w:cs="Roboto Light"/>
          <w:b/>
          <w:bCs/>
          <w:color w:val="404040" w:themeColor="text1" w:themeTint="BF"/>
          <w:sz w:val="20"/>
          <w:szCs w:val="20"/>
        </w:rPr>
        <w:t xml:space="preserve">data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monitoring tools that provided robust alerting on dataset freshness and integrity checks across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best approaches for data architecture in line with organizational objectives, enhancing the company's ability to react swiftly to changing market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data-centric culture within the organization by leading projects that prioritize data accessibility, observability, and end-user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production-grade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data sets for various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engineering teams to implement a modern data warehouse solution, maximizing performance and consistency across internal data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effective data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tracking of data integrity and quality throughout the data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transition to a microservices architecture, enhancing the scalability and efficiency of data workflows across the organization's 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analytics initiatives by delivering well-structured and accurately documented data models that drove insights critical to business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Application of best development practices surrounding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data-centric projects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revamping the data reporting system to enhance clarity and reduce turnaround time for business intelligence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processing adhered to regulatory compliance guidelines, instituting quality checks for risk management and oversight on all data transformations.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align data strategy with the broader objectives of the organization, fostering a data-driven decision-making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API endpoints for data extraction,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agile data access by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data transformation processes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data quality were consistently met by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data bottlenecks through effective troubleshooting and iterative improvements based on feedback from internal and external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